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B4C" w14:textId="7C7B2266" w:rsidR="00A445DC" w:rsidRPr="00D129F4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 w:rsidRPr="003B136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Meeting notes for </w:t>
      </w:r>
      <w:r w:rsidR="00D129F4"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  <w:t>REACH Residents Group</w:t>
      </w:r>
    </w:p>
    <w:p w14:paraId="6EF6ACF5" w14:textId="77777777" w:rsidR="003B136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1FB7819F" w14:textId="5AAB2264" w:rsidR="003B136C" w:rsidRPr="00062F5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Date: </w:t>
      </w:r>
      <w:r w:rsidR="000B09A6">
        <w:rPr>
          <w:rStyle w:val="normaltextrun"/>
          <w:rFonts w:ascii="Calibri" w:hAnsi="Calibri" w:cs="Calibri"/>
          <w:color w:val="1F3864" w:themeColor="accent1" w:themeShade="80"/>
        </w:rPr>
        <w:t>11/12/2024</w:t>
      </w:r>
      <w:r>
        <w:br/>
      </w:r>
    </w:p>
    <w:p w14:paraId="0285532B" w14:textId="3CC99E8D" w:rsidR="003B136C" w:rsidRPr="00046CB4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Time: </w:t>
      </w:r>
      <w:r w:rsidR="000B09A6" w:rsidRPr="00046CB4">
        <w:rPr>
          <w:rStyle w:val="normaltextrun"/>
          <w:rFonts w:asciiTheme="minorHAnsi" w:hAnsiTheme="minorHAnsi" w:cstheme="minorHAnsi"/>
          <w:color w:val="1F3864" w:themeColor="accent1" w:themeShade="80"/>
        </w:rPr>
        <w:t>2.</w:t>
      </w:r>
      <w:r w:rsidR="0000562F">
        <w:rPr>
          <w:rStyle w:val="normaltextrun"/>
          <w:rFonts w:asciiTheme="minorHAnsi" w:hAnsiTheme="minorHAnsi" w:cstheme="minorHAnsi"/>
          <w:color w:val="1F3864" w:themeColor="accent1" w:themeShade="80"/>
        </w:rPr>
        <w:t>00p</w:t>
      </w:r>
      <w:r w:rsidR="000B09A6" w:rsidRPr="00046CB4">
        <w:rPr>
          <w:rStyle w:val="normaltextrun"/>
          <w:rFonts w:asciiTheme="minorHAnsi" w:hAnsiTheme="minorHAnsi" w:cstheme="minorHAnsi"/>
          <w:color w:val="1F3864" w:themeColor="accent1" w:themeShade="80"/>
        </w:rPr>
        <w:t>m</w:t>
      </w:r>
    </w:p>
    <w:p w14:paraId="28803D29" w14:textId="3AE1F1D1" w:rsidR="00062F52" w:rsidRPr="003B140A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</w:rPr>
      </w:pPr>
      <w:r>
        <w:br/>
      </w: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Chair of meeting: </w:t>
      </w:r>
      <w:r w:rsidR="003B140A">
        <w:rPr>
          <w:rStyle w:val="normaltextrun"/>
          <w:rFonts w:ascii="Calibri" w:hAnsi="Calibri" w:cs="Calibri"/>
          <w:color w:val="1F3864" w:themeColor="accent1" w:themeShade="80"/>
        </w:rPr>
        <w:t>Tahir Idris, Respect &amp; Inclusion Partner</w:t>
      </w:r>
    </w:p>
    <w:p w14:paraId="0BD61DF7" w14:textId="4FD0EDB1" w:rsidR="003B136C" w:rsidRPr="003B136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</w:rPr>
      </w:pPr>
      <w:r>
        <w:br/>
      </w:r>
      <w:r w:rsidRPr="0260CB64">
        <w:rPr>
          <w:rStyle w:val="normaltextrun"/>
          <w:rFonts w:ascii="Calibri" w:hAnsi="Calibri" w:cs="Calibri"/>
          <w:b/>
          <w:bCs/>
          <w:color w:val="003B64"/>
        </w:rPr>
        <w:t>Attendees:</w:t>
      </w:r>
      <w:r w:rsidRPr="0260CB64">
        <w:rPr>
          <w:rStyle w:val="normaltextrun"/>
          <w:rFonts w:ascii="Calibri" w:hAnsi="Calibri" w:cs="Calibri"/>
          <w:color w:val="FF0000"/>
        </w:rPr>
        <w:t xml:space="preserve"> </w:t>
      </w:r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Mrs Zohra Shaikh, Mrs </w:t>
      </w:r>
      <w:proofErr w:type="spellStart"/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>Peepel</w:t>
      </w:r>
      <w:proofErr w:type="spellEnd"/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 Watson,</w:t>
      </w:r>
      <w:r w:rsidR="005A0A28" w:rsidRPr="004D7D59">
        <w:rPr>
          <w:rStyle w:val="Strong"/>
          <w:b w:val="0"/>
          <w:bCs w:val="0"/>
          <w:color w:val="1F3864" w:themeColor="accent1" w:themeShade="80"/>
        </w:rPr>
        <w:t xml:space="preserve"> </w:t>
      </w:r>
      <w:r w:rsidR="00046CB4" w:rsidRPr="00046CB4">
        <w:rPr>
          <w:rFonts w:asciiTheme="minorHAnsi" w:hAnsiTheme="minorHAnsi" w:cstheme="minorHAnsi"/>
          <w:color w:val="1F3864" w:themeColor="accent1" w:themeShade="80"/>
        </w:rPr>
        <w:t>Mrs Agnes Stevens</w:t>
      </w:r>
    </w:p>
    <w:p w14:paraId="048DCF22" w14:textId="62A0F86C" w:rsidR="003B136C" w:rsidRPr="0000562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>
        <w:br/>
      </w:r>
      <w:r w:rsidRPr="0000562F">
        <w:rPr>
          <w:rStyle w:val="normaltextrun"/>
          <w:rFonts w:asciiTheme="minorHAnsi" w:hAnsiTheme="minorHAnsi" w:cstheme="minorHAnsi"/>
          <w:b/>
          <w:bCs/>
          <w:color w:val="003B64"/>
        </w:rPr>
        <w:t xml:space="preserve">Apologies: </w:t>
      </w:r>
      <w:r w:rsidR="004D7D59" w:rsidRPr="0000562F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Mrs </w:t>
      </w:r>
      <w:proofErr w:type="spellStart"/>
      <w:r w:rsidR="004D7D59" w:rsidRPr="0000562F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>Puvaneswary</w:t>
      </w:r>
      <w:proofErr w:type="spellEnd"/>
      <w:r w:rsidR="004D7D59" w:rsidRPr="0000562F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 Sabaratnam</w:t>
      </w:r>
      <w:r w:rsidR="004510DC" w:rsidRPr="0000562F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>, Austin Grant</w:t>
      </w:r>
    </w:p>
    <w:p w14:paraId="5974C90C" w14:textId="77777777" w:rsidR="003B136C" w:rsidRPr="0000562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3B6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7"/>
        <w:gridCol w:w="2040"/>
        <w:gridCol w:w="3595"/>
        <w:gridCol w:w="3149"/>
      </w:tblGrid>
      <w:tr w:rsidR="003B136C" w:rsidRPr="0000562F" w14:paraId="69B36A5B" w14:textId="77777777" w:rsidTr="1F0D2148">
        <w:tc>
          <w:tcPr>
            <w:tcW w:w="2607" w:type="dxa"/>
            <w:gridSpan w:val="2"/>
            <w:shd w:val="clear" w:color="auto" w:fill="003B64"/>
          </w:tcPr>
          <w:p w14:paraId="60F3579A" w14:textId="7497ACDD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Title of agenda item</w:t>
            </w:r>
          </w:p>
        </w:tc>
        <w:tc>
          <w:tcPr>
            <w:tcW w:w="3595" w:type="dxa"/>
            <w:shd w:val="clear" w:color="auto" w:fill="003B64"/>
          </w:tcPr>
          <w:p w14:paraId="7274A7F4" w14:textId="418FFD33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Summary of discussion</w:t>
            </w:r>
          </w:p>
        </w:tc>
        <w:tc>
          <w:tcPr>
            <w:tcW w:w="3149" w:type="dxa"/>
            <w:shd w:val="clear" w:color="auto" w:fill="003B64"/>
          </w:tcPr>
          <w:p w14:paraId="005C22E5" w14:textId="465336B2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Actions agreed including assign</w:t>
            </w:r>
            <w:r w:rsidR="00062F52"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ments</w:t>
            </w: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and deadlines</w:t>
            </w:r>
          </w:p>
        </w:tc>
      </w:tr>
      <w:tr w:rsidR="003B136C" w:rsidRPr="0000562F" w14:paraId="4CB719A6" w14:textId="77777777" w:rsidTr="1F0D2148">
        <w:tc>
          <w:tcPr>
            <w:tcW w:w="567" w:type="dxa"/>
          </w:tcPr>
          <w:p w14:paraId="2304039F" w14:textId="284F1618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1.</w:t>
            </w:r>
          </w:p>
        </w:tc>
        <w:tc>
          <w:tcPr>
            <w:tcW w:w="2040" w:type="dxa"/>
          </w:tcPr>
          <w:p w14:paraId="15F48630" w14:textId="77777777" w:rsidR="00BE6931" w:rsidRPr="0000562F" w:rsidRDefault="00BE6931" w:rsidP="00BE6931">
            <w:pPr>
              <w:rPr>
                <w:rFonts w:cstheme="minorHAnsi"/>
                <w:sz w:val="24"/>
                <w:szCs w:val="24"/>
              </w:rPr>
            </w:pPr>
            <w:r w:rsidRPr="0000562F">
              <w:rPr>
                <w:rFonts w:cstheme="minorHAnsi"/>
                <w:sz w:val="24"/>
                <w:szCs w:val="24"/>
              </w:rPr>
              <w:t>Welcome &amp; Introductions</w:t>
            </w:r>
          </w:p>
          <w:p w14:paraId="5865D64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0AC7965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6C0BB576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183D73BE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149" w:type="dxa"/>
          </w:tcPr>
          <w:p w14:paraId="088E0DE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  <w:tr w:rsidR="003B136C" w:rsidRPr="0000562F" w14:paraId="1590061E" w14:textId="77777777" w:rsidTr="1F0D2148">
        <w:tc>
          <w:tcPr>
            <w:tcW w:w="567" w:type="dxa"/>
          </w:tcPr>
          <w:p w14:paraId="275FD5E4" w14:textId="510DF5C5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2.</w:t>
            </w:r>
          </w:p>
        </w:tc>
        <w:tc>
          <w:tcPr>
            <w:tcW w:w="2040" w:type="dxa"/>
          </w:tcPr>
          <w:p w14:paraId="26DF5052" w14:textId="77777777" w:rsidR="00584990" w:rsidRPr="0000562F" w:rsidRDefault="00584990" w:rsidP="00584990">
            <w:pPr>
              <w:rPr>
                <w:rFonts w:cstheme="minorHAnsi"/>
                <w:sz w:val="24"/>
                <w:szCs w:val="24"/>
              </w:rPr>
            </w:pPr>
            <w:r w:rsidRPr="0000562F">
              <w:rPr>
                <w:rFonts w:cstheme="minorHAnsi"/>
                <w:sz w:val="24"/>
                <w:szCs w:val="24"/>
              </w:rPr>
              <w:t>Terms of Reference for the Group</w:t>
            </w:r>
          </w:p>
          <w:p w14:paraId="3BB390A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534708D6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229D447A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34922B08" w14:textId="77777777" w:rsidR="003B136C" w:rsidRPr="0000562F" w:rsidRDefault="0058499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Tahir went through each section of the terms of reference</w:t>
            </w:r>
            <w:r w:rsidR="0072429B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and amendments were suggested as </w:t>
            </w:r>
            <w:proofErr w:type="gramStart"/>
            <w:r w:rsidR="0072429B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follows:-</w:t>
            </w:r>
            <w:proofErr w:type="gramEnd"/>
          </w:p>
          <w:p w14:paraId="702C2A7F" w14:textId="69672F10" w:rsidR="0072429B" w:rsidRPr="0000562F" w:rsidRDefault="00331EED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Section 2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</w:t>
            </w: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Membership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: suggest a min quorum of 3 residents given the number of the whole group is so low</w:t>
            </w:r>
            <w:r w:rsidR="00BC31B2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.</w:t>
            </w:r>
          </w:p>
          <w:p w14:paraId="493D5DA1" w14:textId="5E6EACC2" w:rsidR="00514E2D" w:rsidRPr="0000562F" w:rsidRDefault="002C655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Section 5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</w:t>
            </w: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Meetings: </w:t>
            </w:r>
            <w:r w:rsidR="008775B0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Residents expressed support for a </w:t>
            </w:r>
            <w:proofErr w:type="gramStart"/>
            <w:r w:rsidR="008775B0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face to face</w:t>
            </w:r>
            <w:proofErr w:type="gramEnd"/>
            <w:r w:rsidR="008775B0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meeting during the summer in a convenient geographical location</w:t>
            </w:r>
            <w:r w:rsidR="0013106D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.</w:t>
            </w:r>
          </w:p>
          <w:p w14:paraId="0658BC17" w14:textId="3E99F924" w:rsidR="00BC31B2" w:rsidRPr="0000562F" w:rsidRDefault="00BC31B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</w:p>
        </w:tc>
        <w:tc>
          <w:tcPr>
            <w:tcW w:w="3149" w:type="dxa"/>
          </w:tcPr>
          <w:p w14:paraId="15346193" w14:textId="42620BA9" w:rsidR="003B136C" w:rsidRPr="0000562F" w:rsidRDefault="007C062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Tahir to update</w:t>
            </w:r>
          </w:p>
        </w:tc>
      </w:tr>
      <w:tr w:rsidR="003B136C" w:rsidRPr="0000562F" w14:paraId="65815487" w14:textId="77777777" w:rsidTr="1F0D2148">
        <w:tc>
          <w:tcPr>
            <w:tcW w:w="567" w:type="dxa"/>
          </w:tcPr>
          <w:p w14:paraId="51476BD6" w14:textId="04599A74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3.</w:t>
            </w:r>
          </w:p>
        </w:tc>
        <w:tc>
          <w:tcPr>
            <w:tcW w:w="2040" w:type="dxa"/>
          </w:tcPr>
          <w:p w14:paraId="30BF6472" w14:textId="77777777" w:rsidR="00803167" w:rsidRPr="0000562F" w:rsidRDefault="00803167" w:rsidP="00803167">
            <w:pPr>
              <w:rPr>
                <w:rFonts w:cstheme="minorHAnsi"/>
                <w:sz w:val="24"/>
                <w:szCs w:val="24"/>
              </w:rPr>
            </w:pPr>
            <w:r w:rsidRPr="0000562F">
              <w:rPr>
                <w:rFonts w:cstheme="minorHAnsi"/>
                <w:sz w:val="24"/>
                <w:szCs w:val="24"/>
              </w:rPr>
              <w:t>Your view and experience of being a resident at Housing 21</w:t>
            </w:r>
          </w:p>
          <w:p w14:paraId="25AED439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71CFC85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C00E0C3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508ECB36" w14:textId="319861D0" w:rsidR="007F7A26" w:rsidRPr="0000562F" w:rsidRDefault="009E4BD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There was </w:t>
            </w:r>
            <w:r w:rsidR="006133C3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general feedback of great positivity for Housing 21 and the value of </w:t>
            </w:r>
            <w:r w:rsidR="00937814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its accommodation and services</w:t>
            </w:r>
            <w:r w:rsidR="007F7A26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.</w:t>
            </w:r>
            <w:r w:rsidR="0073077E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Residents </w:t>
            </w:r>
            <w:r w:rsidR="00E93A60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were grateful and indeed ‘thrilled’ to be living at </w:t>
            </w:r>
            <w:r w:rsidR="00684965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a </w:t>
            </w:r>
            <w:r w:rsidR="00E93A60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Housing 21</w:t>
            </w:r>
            <w:r w:rsidR="00684965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</w:t>
            </w:r>
            <w:r w:rsidR="00E536AE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court.</w:t>
            </w:r>
            <w:r w:rsidR="009F311D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The general living space and gardens are wonderful.</w:t>
            </w:r>
          </w:p>
          <w:p w14:paraId="3CDCE72B" w14:textId="3A05A03D" w:rsidR="007F7A26" w:rsidRPr="0000562F" w:rsidRDefault="007F7A2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lastRenderedPageBreak/>
              <w:t>Specific constructive feedback</w:t>
            </w:r>
            <w:r w:rsidR="00C70A4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related to the refurbishment process and </w:t>
            </w:r>
            <w:r w:rsidR="00E536AE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repairs: -</w:t>
            </w:r>
          </w:p>
          <w:p w14:paraId="6A4348D2" w14:textId="43B307BF" w:rsidR="00146E00" w:rsidRPr="0000562F" w:rsidRDefault="00146E0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  <w:u w:val="single"/>
              </w:rPr>
              <w:t>Refurbishments: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There was consistent feedback </w:t>
            </w:r>
            <w:r w:rsidR="000C3A3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on the accessibility of the kitchens and bathrooms despite recent refurbishments</w:t>
            </w:r>
            <w:r w:rsidR="00FC71EC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. For example, the refurbishment at Stoneleigh Ct </w:t>
            </w:r>
            <w:r w:rsidR="001B791F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felt rushed through, with superficial consultation</w:t>
            </w:r>
            <w:r w:rsidR="0007378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, a poor contractor and </w:t>
            </w:r>
            <w:r w:rsidR="001B791F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dissatisfactory outcomes.</w:t>
            </w:r>
          </w:p>
          <w:p w14:paraId="6CAA746D" w14:textId="77777777" w:rsidR="00F57CE5" w:rsidRPr="0000562F" w:rsidRDefault="00173E5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Worktop spaces were not maximised, appliances are crowded into one corner</w:t>
            </w:r>
            <w:r w:rsidR="003A20C9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, taking up valuable socket provision. The quality of fittings was low but H21 accepted this.</w:t>
            </w:r>
          </w:p>
          <w:p w14:paraId="115C8A24" w14:textId="325E4D61" w:rsidR="007F12EF" w:rsidRPr="0000562F" w:rsidRDefault="007F12EF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Particularly disappoint</w:t>
            </w:r>
            <w:r w:rsidR="001B2D34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ing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ly, the highes</w:t>
            </w:r>
            <w:r w:rsidR="001B2D34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t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cupboards are far too high to reach</w:t>
            </w:r>
            <w:r w:rsidR="0007378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, some toilets are </w:t>
            </w:r>
            <w:proofErr w:type="gramStart"/>
            <w:r w:rsidR="0007378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really high</w:t>
            </w:r>
            <w:proofErr w:type="gramEnd"/>
            <w:r w:rsidR="00073781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to sit on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and</w:t>
            </w:r>
            <w:r w:rsidR="007B4B1B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some bathrooms don’t have cubicles which causes flooding.</w:t>
            </w:r>
          </w:p>
          <w:p w14:paraId="08BB6186" w14:textId="1532B47F" w:rsidR="007B4B1B" w:rsidRPr="0000562F" w:rsidRDefault="007B4B1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The lack of thought and accessibility is made worse given H21 </w:t>
            </w:r>
            <w:r w:rsidR="002E5135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exists for an older client group so should know better.</w:t>
            </w:r>
            <w:r w:rsidR="00C50194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Is there a Housing 21 standard specification</w:t>
            </w:r>
            <w:r w:rsidR="009110F5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?</w:t>
            </w:r>
          </w:p>
        </w:tc>
        <w:tc>
          <w:tcPr>
            <w:tcW w:w="3149" w:type="dxa"/>
          </w:tcPr>
          <w:p w14:paraId="17990C80" w14:textId="35B58FF1" w:rsidR="003B136C" w:rsidRPr="0000562F" w:rsidRDefault="007C062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lastRenderedPageBreak/>
              <w:t>Tahir to feed back to relevant department head</w:t>
            </w:r>
          </w:p>
        </w:tc>
      </w:tr>
      <w:tr w:rsidR="003B136C" w:rsidRPr="0000562F" w14:paraId="79AE9849" w14:textId="77777777" w:rsidTr="1F0D2148">
        <w:tc>
          <w:tcPr>
            <w:tcW w:w="567" w:type="dxa"/>
          </w:tcPr>
          <w:p w14:paraId="2D94AA91" w14:textId="60F76431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4.</w:t>
            </w:r>
          </w:p>
        </w:tc>
        <w:tc>
          <w:tcPr>
            <w:tcW w:w="2040" w:type="dxa"/>
          </w:tcPr>
          <w:p w14:paraId="26EDDB25" w14:textId="77777777" w:rsidR="0028034C" w:rsidRPr="0000562F" w:rsidRDefault="0028034C" w:rsidP="0028034C">
            <w:pPr>
              <w:rPr>
                <w:rFonts w:cstheme="minorHAnsi"/>
                <w:sz w:val="24"/>
                <w:szCs w:val="24"/>
              </w:rPr>
            </w:pPr>
            <w:r w:rsidRPr="0000562F">
              <w:rPr>
                <w:rFonts w:cstheme="minorHAnsi"/>
                <w:sz w:val="24"/>
                <w:szCs w:val="24"/>
              </w:rPr>
              <w:t>What more can we do?</w:t>
            </w:r>
          </w:p>
          <w:p w14:paraId="25F4B75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225D91EE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6C2D9BA7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B60494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354E139C" w14:textId="77777777" w:rsidR="003B136C" w:rsidRPr="0000562F" w:rsidRDefault="003E22F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Need accessible height kitchen cupboards;</w:t>
            </w:r>
            <w:r w:rsidR="00237E4A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carousels in cupboards where apt;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</w:t>
            </w:r>
            <w:r w:rsidR="00A5628A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adjustable shower seats in showers</w:t>
            </w:r>
            <w:r w:rsidR="006B19F3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, real choice and complaints taken seriously by a contractor who </w:t>
            </w:r>
            <w:r w:rsidR="00E57304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listens</w:t>
            </w:r>
            <w:r w:rsidR="009F311D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.</w:t>
            </w:r>
          </w:p>
          <w:p w14:paraId="77E70E83" w14:textId="3097D687" w:rsidR="00A24FDA" w:rsidRPr="0000562F" w:rsidRDefault="00A24FD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Agnes appears to be in a wheelchair accessible room and would prefer a shower cubicle and normal height toilet.</w:t>
            </w:r>
          </w:p>
        </w:tc>
        <w:tc>
          <w:tcPr>
            <w:tcW w:w="3149" w:type="dxa"/>
          </w:tcPr>
          <w:p w14:paraId="7624B7DD" w14:textId="2724A21E" w:rsidR="003B136C" w:rsidRPr="0000562F" w:rsidRDefault="008A1B6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Tahir to feed back to relevant department head</w:t>
            </w:r>
          </w:p>
        </w:tc>
      </w:tr>
      <w:tr w:rsidR="003B136C" w:rsidRPr="0000562F" w14:paraId="5036D2CC" w14:textId="77777777" w:rsidTr="1F0D2148">
        <w:tc>
          <w:tcPr>
            <w:tcW w:w="567" w:type="dxa"/>
          </w:tcPr>
          <w:p w14:paraId="3A15243A" w14:textId="57C688BA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lastRenderedPageBreak/>
              <w:t>5.</w:t>
            </w:r>
          </w:p>
        </w:tc>
        <w:tc>
          <w:tcPr>
            <w:tcW w:w="2040" w:type="dxa"/>
          </w:tcPr>
          <w:p w14:paraId="5BDE2C3E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8927423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678AA2C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581B9AB6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360B298F" w14:textId="1DD646D7" w:rsidR="003B136C" w:rsidRPr="0000562F" w:rsidRDefault="00F32E9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Repairs: 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General maintenance around the schemes could be better. Issues like raining</w:t>
            </w:r>
            <w:r w:rsidR="00E349F8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-</w:t>
            </w:r>
            <w:r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in </w:t>
            </w:r>
            <w:r w:rsidR="00CC2EBE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can take too long to be fixed and curtains can get mouldy for example. These are our homes not just flats</w:t>
            </w:r>
            <w:r w:rsidR="00955706" w:rsidRPr="0000562F">
              <w:rPr>
                <w:rStyle w:val="normaltextrun"/>
                <w:rFonts w:asciiTheme="minorHAnsi" w:hAnsiTheme="minorHAnsi" w:cstheme="minorHAnsi"/>
                <w:color w:val="003B64"/>
              </w:rPr>
              <w:t>. Need to be more proactive in spotting repairs.</w:t>
            </w:r>
          </w:p>
        </w:tc>
        <w:tc>
          <w:tcPr>
            <w:tcW w:w="3149" w:type="dxa"/>
          </w:tcPr>
          <w:p w14:paraId="65462CF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  <w:tr w:rsidR="003B136C" w:rsidRPr="0000562F" w14:paraId="472D0848" w14:textId="77777777" w:rsidTr="1F0D2148">
        <w:tc>
          <w:tcPr>
            <w:tcW w:w="567" w:type="dxa"/>
          </w:tcPr>
          <w:p w14:paraId="6241AD41" w14:textId="7AA93F2C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6.</w:t>
            </w:r>
          </w:p>
        </w:tc>
        <w:tc>
          <w:tcPr>
            <w:tcW w:w="2040" w:type="dxa"/>
          </w:tcPr>
          <w:p w14:paraId="0CA08BF4" w14:textId="5D7A504F" w:rsidR="003B136C" w:rsidRPr="00943FFA" w:rsidRDefault="00572E19" w:rsidP="00943FFA">
            <w:pPr>
              <w:rPr>
                <w:rStyle w:val="normaltextrun"/>
                <w:rFonts w:eastAsia="Times New Roman"/>
                <w:b/>
                <w:bCs/>
                <w:color w:val="003B64"/>
                <w:lang w:eastAsia="en-GB"/>
              </w:rPr>
            </w:pPr>
            <w:r w:rsidRPr="00943FFA">
              <w:rPr>
                <w:rStyle w:val="normaltextrun"/>
                <w:rFonts w:eastAsia="Times New Roman"/>
                <w:b/>
                <w:bCs/>
                <w:color w:val="003B64"/>
                <w:lang w:eastAsia="en-GB"/>
              </w:rPr>
              <w:t>Date of Next Meeting</w:t>
            </w:r>
          </w:p>
        </w:tc>
        <w:tc>
          <w:tcPr>
            <w:tcW w:w="3595" w:type="dxa"/>
          </w:tcPr>
          <w:p w14:paraId="0625D45B" w14:textId="2DFB8F54" w:rsidR="003B136C" w:rsidRPr="0000562F" w:rsidRDefault="00592863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19 Feb 2024</w:t>
            </w:r>
            <w:r w:rsidR="004510DC"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 11.00 </w:t>
            </w:r>
          </w:p>
        </w:tc>
        <w:tc>
          <w:tcPr>
            <w:tcW w:w="3149" w:type="dxa"/>
          </w:tcPr>
          <w:p w14:paraId="745049D3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</w:tbl>
    <w:p w14:paraId="5D75A8C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2B058D5" w14:textId="39C3806B" w:rsidR="003B136C" w:rsidRPr="00062F5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</w:rPr>
      </w:pPr>
      <w:r>
        <w:rPr>
          <w:rStyle w:val="normaltextrun"/>
          <w:rFonts w:ascii="Calibri" w:hAnsi="Calibri" w:cs="Calibri"/>
          <w:b/>
          <w:bCs/>
          <w:color w:val="003B64"/>
        </w:rPr>
        <w:t>Date of next meeting:</w:t>
      </w:r>
      <w:r w:rsidR="00062F52">
        <w:rPr>
          <w:rStyle w:val="normaltextrun"/>
          <w:rFonts w:ascii="Calibri" w:hAnsi="Calibri" w:cs="Calibri"/>
          <w:b/>
          <w:bCs/>
          <w:color w:val="003B64"/>
        </w:rPr>
        <w:t xml:space="preserve"> </w:t>
      </w:r>
      <w:r w:rsidR="0000562F">
        <w:rPr>
          <w:rStyle w:val="normaltextrun"/>
          <w:rFonts w:ascii="Calibri" w:hAnsi="Calibri" w:cs="Calibri"/>
          <w:b/>
          <w:bCs/>
          <w:color w:val="003B64"/>
        </w:rPr>
        <w:t>1</w:t>
      </w:r>
      <w:r w:rsidR="00943FFA">
        <w:rPr>
          <w:rStyle w:val="normaltextrun"/>
          <w:rFonts w:ascii="Calibri" w:hAnsi="Calibri" w:cs="Calibri"/>
          <w:b/>
          <w:bCs/>
          <w:color w:val="003B64"/>
        </w:rPr>
        <w:t>9 February</w:t>
      </w:r>
    </w:p>
    <w:p w14:paraId="6FE6A2E4" w14:textId="77777777" w:rsidR="00062F52" w:rsidRDefault="00062F52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4ABE3E24" w14:textId="326B09DC" w:rsidR="003B136C" w:rsidRPr="00062F5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</w:rPr>
      </w:pPr>
      <w:r>
        <w:rPr>
          <w:rStyle w:val="normaltextrun"/>
          <w:rFonts w:ascii="Calibri" w:hAnsi="Calibri" w:cs="Calibri"/>
          <w:b/>
          <w:bCs/>
          <w:color w:val="003B64"/>
        </w:rPr>
        <w:t>Time of next meeting:</w:t>
      </w:r>
      <w:r w:rsidR="00062F52">
        <w:rPr>
          <w:rStyle w:val="normaltextrun"/>
          <w:rFonts w:ascii="Calibri" w:hAnsi="Calibri" w:cs="Calibri"/>
          <w:b/>
          <w:bCs/>
          <w:color w:val="003B64"/>
        </w:rPr>
        <w:t xml:space="preserve"> </w:t>
      </w:r>
      <w:r w:rsidR="00943FFA">
        <w:rPr>
          <w:rStyle w:val="normaltextrun"/>
          <w:rFonts w:ascii="Calibri" w:hAnsi="Calibri" w:cs="Calibri"/>
          <w:b/>
          <w:bCs/>
          <w:color w:val="003B64"/>
        </w:rPr>
        <w:t>11am</w:t>
      </w:r>
    </w:p>
    <w:p w14:paraId="0838942B" w14:textId="77777777" w:rsidR="003B136C" w:rsidRPr="003B136C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</w:rPr>
      </w:pPr>
    </w:p>
    <w:p w14:paraId="45505B6B" w14:textId="77777777" w:rsidR="00A445DC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B86D63" w14:textId="0834A076" w:rsidR="00A57606" w:rsidRPr="00A445DC" w:rsidRDefault="00A57606" w:rsidP="00A57606">
      <w:pPr>
        <w:jc w:val="center"/>
        <w:rPr>
          <w:rFonts w:ascii="Calibri" w:hAnsi="Calibri" w:cs="Calibri"/>
          <w:b/>
          <w:bCs/>
          <w:color w:val="003B64"/>
          <w:sz w:val="24"/>
          <w:szCs w:val="24"/>
        </w:rPr>
      </w:pPr>
    </w:p>
    <w:sectPr w:rsidR="00A57606" w:rsidRPr="00A445DC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A560" w14:textId="77777777" w:rsidR="00A7739F" w:rsidRDefault="00A7739F" w:rsidP="00B301BF">
      <w:pPr>
        <w:spacing w:after="0" w:line="240" w:lineRule="auto"/>
      </w:pPr>
      <w:r>
        <w:separator/>
      </w:r>
    </w:p>
  </w:endnote>
  <w:endnote w:type="continuationSeparator" w:id="0">
    <w:p w14:paraId="68C2F5BB" w14:textId="77777777" w:rsidR="00A7739F" w:rsidRDefault="00A7739F" w:rsidP="00B301BF">
      <w:pPr>
        <w:spacing w:after="0" w:line="240" w:lineRule="auto"/>
      </w:pPr>
      <w:r>
        <w:continuationSeparator/>
      </w:r>
    </w:p>
  </w:endnote>
  <w:endnote w:type="continuationNotice" w:id="1">
    <w:p w14:paraId="0A2FA2A2" w14:textId="77777777" w:rsidR="00A7739F" w:rsidRDefault="00A77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C793" w14:textId="77777777" w:rsidR="00A7739F" w:rsidRDefault="00A7739F" w:rsidP="00B301BF">
      <w:pPr>
        <w:spacing w:after="0" w:line="240" w:lineRule="auto"/>
      </w:pPr>
      <w:r>
        <w:separator/>
      </w:r>
    </w:p>
  </w:footnote>
  <w:footnote w:type="continuationSeparator" w:id="0">
    <w:p w14:paraId="6A28CFD8" w14:textId="77777777" w:rsidR="00A7739F" w:rsidRDefault="00A7739F" w:rsidP="00B301BF">
      <w:pPr>
        <w:spacing w:after="0" w:line="240" w:lineRule="auto"/>
      </w:pPr>
      <w:r>
        <w:continuationSeparator/>
      </w:r>
    </w:p>
  </w:footnote>
  <w:footnote w:type="continuationNotice" w:id="1">
    <w:p w14:paraId="22876441" w14:textId="77777777" w:rsidR="00A7739F" w:rsidRDefault="00A77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1E4CE41C" w:rsidR="00B301BF" w:rsidRDefault="000B4555">
    <w:pPr>
      <w:pStyle w:val="Header"/>
    </w:pPr>
    <w:r w:rsidRPr="00B301BF">
      <w:rPr>
        <w:noProof/>
      </w:rPr>
      <w:drawing>
        <wp:anchor distT="0" distB="0" distL="114300" distR="114300" simplePos="0" relativeHeight="251658240" behindDoc="1" locked="0" layoutInCell="1" allowOverlap="1" wp14:anchorId="2D1A8EF3" wp14:editId="33E3F924">
          <wp:simplePos x="0" y="0"/>
          <wp:positionH relativeFrom="column">
            <wp:posOffset>3829050</wp:posOffset>
          </wp:positionH>
          <wp:positionV relativeFrom="page">
            <wp:posOffset>466725</wp:posOffset>
          </wp:positionV>
          <wp:extent cx="2385060" cy="704850"/>
          <wp:effectExtent l="0" t="0" r="0" b="0"/>
          <wp:wrapTopAndBottom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69F4A9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472AC"/>
    <w:multiLevelType w:val="hybridMultilevel"/>
    <w:tmpl w:val="E026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2"/>
  </w:num>
  <w:num w:numId="2" w16cid:durableId="1310288212">
    <w:abstractNumId w:val="3"/>
  </w:num>
  <w:num w:numId="3" w16cid:durableId="347603439">
    <w:abstractNumId w:val="0"/>
  </w:num>
  <w:num w:numId="4" w16cid:durableId="201827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62F"/>
    <w:rsid w:val="00005B01"/>
    <w:rsid w:val="00012CEB"/>
    <w:rsid w:val="00032B10"/>
    <w:rsid w:val="00046CB4"/>
    <w:rsid w:val="000472BE"/>
    <w:rsid w:val="00047AC9"/>
    <w:rsid w:val="00062F52"/>
    <w:rsid w:val="00073781"/>
    <w:rsid w:val="00094079"/>
    <w:rsid w:val="000B09A6"/>
    <w:rsid w:val="000B4555"/>
    <w:rsid w:val="000C0AF1"/>
    <w:rsid w:val="000C3A31"/>
    <w:rsid w:val="000C6C8C"/>
    <w:rsid w:val="000D7FA5"/>
    <w:rsid w:val="000F49A9"/>
    <w:rsid w:val="0013106D"/>
    <w:rsid w:val="00131C9D"/>
    <w:rsid w:val="00140DFD"/>
    <w:rsid w:val="00146E00"/>
    <w:rsid w:val="00173E5C"/>
    <w:rsid w:val="001B2D34"/>
    <w:rsid w:val="001B791F"/>
    <w:rsid w:val="001C35FB"/>
    <w:rsid w:val="001E5B32"/>
    <w:rsid w:val="00237E4A"/>
    <w:rsid w:val="0028034C"/>
    <w:rsid w:val="00287ACE"/>
    <w:rsid w:val="002B47F5"/>
    <w:rsid w:val="002C6559"/>
    <w:rsid w:val="002E5135"/>
    <w:rsid w:val="002F2921"/>
    <w:rsid w:val="00317977"/>
    <w:rsid w:val="00331EED"/>
    <w:rsid w:val="00334470"/>
    <w:rsid w:val="00372ADD"/>
    <w:rsid w:val="003A20C9"/>
    <w:rsid w:val="003A3536"/>
    <w:rsid w:val="003B136C"/>
    <w:rsid w:val="003B140A"/>
    <w:rsid w:val="003E22F1"/>
    <w:rsid w:val="00406D4D"/>
    <w:rsid w:val="0042497C"/>
    <w:rsid w:val="00432777"/>
    <w:rsid w:val="00440C48"/>
    <w:rsid w:val="00441AD3"/>
    <w:rsid w:val="004510DC"/>
    <w:rsid w:val="004A339D"/>
    <w:rsid w:val="004D7D59"/>
    <w:rsid w:val="004F0659"/>
    <w:rsid w:val="00514E2D"/>
    <w:rsid w:val="00520593"/>
    <w:rsid w:val="0053361C"/>
    <w:rsid w:val="005344E3"/>
    <w:rsid w:val="00534501"/>
    <w:rsid w:val="005569D0"/>
    <w:rsid w:val="00572E19"/>
    <w:rsid w:val="00584990"/>
    <w:rsid w:val="00592863"/>
    <w:rsid w:val="00594AF8"/>
    <w:rsid w:val="005A0A28"/>
    <w:rsid w:val="005A5124"/>
    <w:rsid w:val="005C30B2"/>
    <w:rsid w:val="005E461F"/>
    <w:rsid w:val="00613058"/>
    <w:rsid w:val="006133C3"/>
    <w:rsid w:val="006521AB"/>
    <w:rsid w:val="0067130C"/>
    <w:rsid w:val="00671FC3"/>
    <w:rsid w:val="00684965"/>
    <w:rsid w:val="006A354D"/>
    <w:rsid w:val="006A74D3"/>
    <w:rsid w:val="006B19F3"/>
    <w:rsid w:val="006B3F3A"/>
    <w:rsid w:val="0072429B"/>
    <w:rsid w:val="0073077E"/>
    <w:rsid w:val="00780504"/>
    <w:rsid w:val="00784B52"/>
    <w:rsid w:val="007B4B1B"/>
    <w:rsid w:val="007C0622"/>
    <w:rsid w:val="007F12EF"/>
    <w:rsid w:val="007F7A26"/>
    <w:rsid w:val="00800035"/>
    <w:rsid w:val="00802D04"/>
    <w:rsid w:val="00803167"/>
    <w:rsid w:val="0081371E"/>
    <w:rsid w:val="008237E4"/>
    <w:rsid w:val="00840255"/>
    <w:rsid w:val="0084123D"/>
    <w:rsid w:val="008775B0"/>
    <w:rsid w:val="008A0067"/>
    <w:rsid w:val="008A1B66"/>
    <w:rsid w:val="008C0EA5"/>
    <w:rsid w:val="008C115C"/>
    <w:rsid w:val="008E5589"/>
    <w:rsid w:val="009110F5"/>
    <w:rsid w:val="00925318"/>
    <w:rsid w:val="0092722E"/>
    <w:rsid w:val="009366C5"/>
    <w:rsid w:val="00937814"/>
    <w:rsid w:val="00943FFA"/>
    <w:rsid w:val="00953387"/>
    <w:rsid w:val="00955706"/>
    <w:rsid w:val="009A73EB"/>
    <w:rsid w:val="009C2A72"/>
    <w:rsid w:val="009C3115"/>
    <w:rsid w:val="009D738D"/>
    <w:rsid w:val="009E2FBA"/>
    <w:rsid w:val="009E4BDE"/>
    <w:rsid w:val="009E5561"/>
    <w:rsid w:val="009F311D"/>
    <w:rsid w:val="00A24FDA"/>
    <w:rsid w:val="00A25FFB"/>
    <w:rsid w:val="00A437A6"/>
    <w:rsid w:val="00A445DC"/>
    <w:rsid w:val="00A5628A"/>
    <w:rsid w:val="00A57606"/>
    <w:rsid w:val="00A7739F"/>
    <w:rsid w:val="00AC01C1"/>
    <w:rsid w:val="00AF386D"/>
    <w:rsid w:val="00B301BF"/>
    <w:rsid w:val="00B43231"/>
    <w:rsid w:val="00B57BE2"/>
    <w:rsid w:val="00BC31B2"/>
    <w:rsid w:val="00BE6931"/>
    <w:rsid w:val="00C340E0"/>
    <w:rsid w:val="00C50194"/>
    <w:rsid w:val="00C70A41"/>
    <w:rsid w:val="00CC2EBE"/>
    <w:rsid w:val="00D129F4"/>
    <w:rsid w:val="00D641E8"/>
    <w:rsid w:val="00D67121"/>
    <w:rsid w:val="00DB7F3E"/>
    <w:rsid w:val="00DD5D50"/>
    <w:rsid w:val="00E117AF"/>
    <w:rsid w:val="00E246CB"/>
    <w:rsid w:val="00E349F8"/>
    <w:rsid w:val="00E536AE"/>
    <w:rsid w:val="00E57304"/>
    <w:rsid w:val="00E87C38"/>
    <w:rsid w:val="00E93A60"/>
    <w:rsid w:val="00EA7CED"/>
    <w:rsid w:val="00F136FC"/>
    <w:rsid w:val="00F32394"/>
    <w:rsid w:val="00F32E9C"/>
    <w:rsid w:val="00F40FDA"/>
    <w:rsid w:val="00F42E89"/>
    <w:rsid w:val="00F45830"/>
    <w:rsid w:val="00F57CE5"/>
    <w:rsid w:val="00FC71EC"/>
    <w:rsid w:val="00FE7C84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0A28"/>
    <w:rPr>
      <w:b/>
      <w:bCs/>
    </w:rPr>
  </w:style>
  <w:style w:type="paragraph" w:styleId="ListParagraph">
    <w:name w:val="List Paragraph"/>
    <w:basedOn w:val="Normal"/>
    <w:uiPriority w:val="34"/>
    <w:qFormat/>
    <w:rsid w:val="00BE693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8" ma:contentTypeDescription="Create a new document." ma:contentTypeScope="" ma:versionID="cdcfe85098ee4acf48f8a544546f8321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d4104162edfee650609311da96cf88cf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AB4A2-8CAB-4589-9D60-31F179CE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D8C1B-EC4F-4FA0-85E7-9E7DAEF495A6}">
  <ds:schemaRefs>
    <ds:schemaRef ds:uri="http://purl.org/dc/elements/1.1/"/>
    <ds:schemaRef ds:uri="394af167-351c-4676-b295-868d7c7e4242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c3645b9-862b-48d5-a8e4-c613413784d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>Housing 21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Lucy Nixon</cp:lastModifiedBy>
  <cp:revision>2</cp:revision>
  <dcterms:created xsi:type="dcterms:W3CDTF">2025-01-31T12:11:00Z</dcterms:created>
  <dcterms:modified xsi:type="dcterms:W3CDTF">2025-01-31T12:11:00Z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