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B01D9" w:rsidP="00824291" w:rsidRDefault="00824291" w14:paraId="3EE8EE0F" w14:textId="37F576CB">
      <w:pPr>
        <w:jc w:val="right"/>
        <w:rPr>
          <w:rFonts w:cs="Arial" w:asciiTheme="minorHAnsi" w:hAnsiTheme="minorHAnsi"/>
          <w:b/>
          <w:color w:val="003B64"/>
          <w:sz w:val="36"/>
          <w:szCs w:val="36"/>
        </w:rPr>
      </w:pPr>
      <w:r>
        <w:rPr>
          <w:noProof/>
        </w:rPr>
        <w:drawing>
          <wp:inline distT="0" distB="0" distL="0" distR="0" wp14:anchorId="5EDB2CF3" wp14:editId="19585300">
            <wp:extent cx="2001520" cy="577850"/>
            <wp:effectExtent l="0" t="0" r="0" b="0"/>
            <wp:docPr id="1"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inline>
        </w:drawing>
      </w:r>
    </w:p>
    <w:p w:rsidRPr="00A577ED" w:rsidR="00A577ED" w:rsidP="00DB01D9" w:rsidRDefault="00D90685" w14:paraId="4F924AA6" w14:textId="19281A0E">
      <w:pPr>
        <w:jc w:val="center"/>
        <w:rPr>
          <w:rFonts w:cs="Arial" w:asciiTheme="minorHAnsi" w:hAnsiTheme="minorHAnsi"/>
          <w:b/>
          <w:color w:val="003B64"/>
          <w:sz w:val="36"/>
          <w:szCs w:val="36"/>
        </w:rPr>
      </w:pPr>
      <w:r w:rsidRPr="00D90685">
        <w:rPr>
          <w:rFonts w:cs="Arial" w:asciiTheme="minorHAnsi" w:hAnsiTheme="minorHAnsi"/>
          <w:b/>
          <w:color w:val="003B64"/>
          <w:sz w:val="36"/>
          <w:szCs w:val="36"/>
        </w:rPr>
        <w:t xml:space="preserve">Allocations Policy </w:t>
      </w:r>
    </w:p>
    <w:p w:rsidR="00A577ED" w:rsidP="00E47897" w:rsidRDefault="00A577ED" w14:paraId="3A468FB5" w14:textId="77777777">
      <w:pPr>
        <w:pStyle w:val="Pa14"/>
        <w:spacing w:after="40" w:line="240" w:lineRule="auto"/>
        <w:jc w:val="center"/>
        <w:rPr>
          <w:rStyle w:val="Hyperlink"/>
          <w:rFonts w:asciiTheme="minorHAnsi" w:hAnsiTheme="minorHAnsi" w:cstheme="minorHAnsi"/>
          <w:sz w:val="32"/>
          <w:szCs w:val="32"/>
        </w:rPr>
      </w:pPr>
      <w:r w:rsidRPr="004F6C0B">
        <w:rPr>
          <w:rStyle w:val="A12"/>
          <w:rFonts w:asciiTheme="minorHAnsi" w:hAnsiTheme="minorHAnsi" w:cstheme="minorHAnsi"/>
          <w:sz w:val="32"/>
          <w:szCs w:val="32"/>
        </w:rPr>
        <w:t xml:space="preserve">If you need any information in a different format, for example large print, Braille, audio file or another language, please email </w:t>
      </w:r>
      <w:hyperlink w:history="1" r:id="rId13">
        <w:r w:rsidRPr="004F6C0B">
          <w:rPr>
            <w:rStyle w:val="Hyperlink"/>
            <w:rFonts w:asciiTheme="minorHAnsi" w:hAnsiTheme="minorHAnsi" w:cstheme="minorHAnsi"/>
            <w:sz w:val="32"/>
            <w:szCs w:val="32"/>
          </w:rPr>
          <w:t>Communications@housing21.org.uk</w:t>
        </w:r>
      </w:hyperlink>
    </w:p>
    <w:p w:rsidR="00A577ED" w:rsidP="00A577ED" w:rsidRDefault="00A577ED" w14:paraId="4003DE95" w14:textId="0EF734A5">
      <w:pPr>
        <w:pStyle w:val="Pa14"/>
        <w:spacing w:after="40" w:line="240" w:lineRule="auto"/>
        <w:rPr>
          <w:rStyle w:val="Hyperlink"/>
          <w:rFonts w:asciiTheme="minorHAnsi" w:hAnsiTheme="minorHAnsi" w:cstheme="minorHAnsi"/>
          <w:sz w:val="32"/>
          <w:szCs w:val="32"/>
        </w:rPr>
      </w:pPr>
    </w:p>
    <w:tbl>
      <w:tblPr>
        <w:tblStyle w:val="TableGrid"/>
        <w:tblW w:w="0" w:type="auto"/>
        <w:tblLook w:val="04A0" w:firstRow="1" w:lastRow="0" w:firstColumn="1" w:lastColumn="0" w:noHBand="0" w:noVBand="1"/>
      </w:tblPr>
      <w:tblGrid>
        <w:gridCol w:w="3823"/>
        <w:gridCol w:w="5193"/>
      </w:tblGrid>
      <w:tr w:rsidR="004C1A9D" w:rsidTr="5E81D760" w14:paraId="49AC1A99" w14:textId="77777777">
        <w:tc>
          <w:tcPr>
            <w:tcW w:w="3823" w:type="dxa"/>
            <w:tcMar/>
            <w:vAlign w:val="center"/>
          </w:tcPr>
          <w:p w:rsidRPr="00323FBD" w:rsidR="004C1A9D" w:rsidP="0093067C" w:rsidRDefault="004C1A9D" w14:paraId="6C60788A" w14:textId="0CFFB62D">
            <w:pPr>
              <w:rPr>
                <w:b/>
                <w:bCs/>
                <w:sz w:val="22"/>
                <w:szCs w:val="22"/>
              </w:rPr>
            </w:pPr>
            <w:r w:rsidRPr="00323FBD">
              <w:rPr>
                <w:b/>
                <w:bCs/>
                <w:sz w:val="22"/>
                <w:szCs w:val="22"/>
              </w:rPr>
              <w:t>Version</w:t>
            </w:r>
            <w:r w:rsidR="00271C6C">
              <w:rPr>
                <w:b/>
                <w:bCs/>
                <w:sz w:val="22"/>
                <w:szCs w:val="22"/>
              </w:rPr>
              <w:t xml:space="preserve"> number</w:t>
            </w:r>
          </w:p>
        </w:tc>
        <w:tc>
          <w:tcPr>
            <w:tcW w:w="5193" w:type="dxa"/>
            <w:tcMar/>
            <w:vAlign w:val="center"/>
          </w:tcPr>
          <w:p w:rsidRPr="002A4A23" w:rsidR="004C1A9D" w:rsidP="0093067C" w:rsidRDefault="00890F0F" w14:paraId="4BFD261E" w14:textId="4A90379A">
            <w:pPr>
              <w:rPr>
                <w:sz w:val="22"/>
                <w:szCs w:val="22"/>
              </w:rPr>
            </w:pPr>
            <w:r w:rsidRPr="002A4A23">
              <w:rPr>
                <w:sz w:val="22"/>
                <w:szCs w:val="22"/>
              </w:rPr>
              <w:t>1</w:t>
            </w:r>
          </w:p>
        </w:tc>
      </w:tr>
      <w:tr w:rsidR="004C1A9D" w:rsidTr="5E81D760" w14:paraId="76567972" w14:textId="77777777">
        <w:tc>
          <w:tcPr>
            <w:tcW w:w="3823" w:type="dxa"/>
            <w:tcMar/>
            <w:vAlign w:val="center"/>
          </w:tcPr>
          <w:p w:rsidRPr="00323FBD" w:rsidR="004C1A9D" w:rsidP="0093067C" w:rsidRDefault="004C1A9D" w14:paraId="0D8AEA3D" w14:textId="673339B2">
            <w:pPr>
              <w:rPr>
                <w:b/>
                <w:bCs/>
                <w:sz w:val="22"/>
                <w:szCs w:val="22"/>
              </w:rPr>
            </w:pPr>
            <w:r w:rsidRPr="00323FBD">
              <w:rPr>
                <w:b/>
                <w:bCs/>
                <w:sz w:val="22"/>
                <w:szCs w:val="22"/>
              </w:rPr>
              <w:t>Issue date</w:t>
            </w:r>
          </w:p>
        </w:tc>
        <w:tc>
          <w:tcPr>
            <w:tcW w:w="5193" w:type="dxa"/>
            <w:tcMar/>
            <w:vAlign w:val="center"/>
          </w:tcPr>
          <w:p w:rsidRPr="002A4A23" w:rsidR="004C1A9D" w:rsidP="0093067C" w:rsidRDefault="00890F0F" w14:paraId="2548D66A" w14:textId="364324DF">
            <w:pPr>
              <w:rPr>
                <w:sz w:val="22"/>
                <w:szCs w:val="22"/>
              </w:rPr>
            </w:pPr>
            <w:r w:rsidRPr="5E81D760" w:rsidR="738D76D0">
              <w:rPr>
                <w:sz w:val="22"/>
                <w:szCs w:val="22"/>
              </w:rPr>
              <w:t xml:space="preserve">November </w:t>
            </w:r>
            <w:r w:rsidRPr="5E81D760" w:rsidR="00890F0F">
              <w:rPr>
                <w:sz w:val="22"/>
                <w:szCs w:val="22"/>
              </w:rPr>
              <w:t>2</w:t>
            </w:r>
            <w:r w:rsidRPr="5E81D760" w:rsidR="00C231B4">
              <w:rPr>
                <w:sz w:val="22"/>
                <w:szCs w:val="22"/>
              </w:rPr>
              <w:t>02</w:t>
            </w:r>
            <w:r w:rsidRPr="5E81D760" w:rsidR="00890F0F">
              <w:rPr>
                <w:sz w:val="22"/>
                <w:szCs w:val="22"/>
              </w:rPr>
              <w:t>4</w:t>
            </w:r>
          </w:p>
        </w:tc>
      </w:tr>
      <w:tr w:rsidR="004C1A9D" w:rsidTr="5E81D760" w14:paraId="08780716" w14:textId="77777777">
        <w:tc>
          <w:tcPr>
            <w:tcW w:w="3823" w:type="dxa"/>
            <w:tcMar/>
            <w:vAlign w:val="center"/>
          </w:tcPr>
          <w:p w:rsidRPr="00323FBD" w:rsidR="004C1A9D" w:rsidP="0093067C" w:rsidRDefault="004C1A9D" w14:paraId="2531EAE1" w14:textId="5BDAEAD0">
            <w:pPr>
              <w:rPr>
                <w:b/>
                <w:bCs/>
                <w:sz w:val="22"/>
                <w:szCs w:val="22"/>
              </w:rPr>
            </w:pPr>
            <w:r w:rsidRPr="00323FBD">
              <w:rPr>
                <w:b/>
                <w:bCs/>
                <w:sz w:val="22"/>
                <w:szCs w:val="22"/>
              </w:rPr>
              <w:t>Review date</w:t>
            </w:r>
          </w:p>
        </w:tc>
        <w:tc>
          <w:tcPr>
            <w:tcW w:w="5193" w:type="dxa"/>
            <w:tcMar/>
            <w:vAlign w:val="center"/>
          </w:tcPr>
          <w:p w:rsidRPr="002A4A23" w:rsidR="004C1A9D" w:rsidP="0093067C" w:rsidRDefault="0619198F" w14:paraId="070C9335" w14:textId="3E1837CB">
            <w:pPr>
              <w:rPr>
                <w:sz w:val="22"/>
                <w:szCs w:val="22"/>
              </w:rPr>
            </w:pPr>
            <w:r w:rsidRPr="5E81D760" w:rsidR="3FC07304">
              <w:rPr>
                <w:sz w:val="22"/>
                <w:szCs w:val="22"/>
              </w:rPr>
              <w:t xml:space="preserve">November </w:t>
            </w:r>
            <w:r w:rsidRPr="5E81D760" w:rsidR="0619198F">
              <w:rPr>
                <w:sz w:val="22"/>
                <w:szCs w:val="22"/>
              </w:rPr>
              <w:t>202</w:t>
            </w:r>
            <w:r w:rsidRPr="5E81D760" w:rsidR="073FC9BF">
              <w:rPr>
                <w:sz w:val="22"/>
                <w:szCs w:val="22"/>
              </w:rPr>
              <w:t>7</w:t>
            </w:r>
          </w:p>
        </w:tc>
      </w:tr>
      <w:tr w:rsidR="004C1A9D" w:rsidTr="5E81D760" w14:paraId="596D6646" w14:textId="77777777">
        <w:tc>
          <w:tcPr>
            <w:tcW w:w="3823" w:type="dxa"/>
            <w:tcMar/>
            <w:vAlign w:val="center"/>
          </w:tcPr>
          <w:p w:rsidRPr="00323FBD" w:rsidR="004C1A9D" w:rsidP="0093067C" w:rsidRDefault="004C1A9D" w14:paraId="26E78288" w14:textId="493A17A9">
            <w:pPr>
              <w:rPr>
                <w:b/>
                <w:bCs/>
                <w:sz w:val="22"/>
                <w:szCs w:val="22"/>
              </w:rPr>
            </w:pPr>
            <w:r w:rsidRPr="00323FBD">
              <w:rPr>
                <w:b/>
                <w:bCs/>
                <w:sz w:val="22"/>
                <w:szCs w:val="22"/>
              </w:rPr>
              <w:t>Board approval required?</w:t>
            </w:r>
          </w:p>
        </w:tc>
        <w:tc>
          <w:tcPr>
            <w:tcW w:w="5193" w:type="dxa"/>
            <w:tcMar/>
            <w:vAlign w:val="center"/>
          </w:tcPr>
          <w:p w:rsidRPr="002A4A23" w:rsidR="004C1A9D" w:rsidP="0093067C" w:rsidRDefault="002669B3" w14:paraId="1A8773AD" w14:textId="24EBFFCF">
            <w:pPr>
              <w:rPr>
                <w:sz w:val="22"/>
                <w:szCs w:val="22"/>
              </w:rPr>
            </w:pPr>
            <w:r w:rsidRPr="002A4A23">
              <w:rPr>
                <w:sz w:val="22"/>
                <w:szCs w:val="22"/>
              </w:rPr>
              <w:t xml:space="preserve">No </w:t>
            </w:r>
          </w:p>
        </w:tc>
      </w:tr>
      <w:tr w:rsidR="004C1A9D" w:rsidTr="5E81D760" w14:paraId="1D4CD84E" w14:textId="77777777">
        <w:tc>
          <w:tcPr>
            <w:tcW w:w="3823" w:type="dxa"/>
            <w:tcMar/>
            <w:vAlign w:val="center"/>
          </w:tcPr>
          <w:p w:rsidRPr="00323FBD" w:rsidR="004C1A9D" w:rsidP="0093067C" w:rsidRDefault="004C1A9D" w14:paraId="69918A2B" w14:textId="5DBB1F9D">
            <w:pPr>
              <w:rPr>
                <w:b/>
                <w:bCs/>
                <w:sz w:val="22"/>
                <w:szCs w:val="22"/>
              </w:rPr>
            </w:pPr>
            <w:r w:rsidRPr="00323FBD">
              <w:rPr>
                <w:b/>
                <w:bCs/>
                <w:sz w:val="22"/>
                <w:szCs w:val="22"/>
              </w:rPr>
              <w:t xml:space="preserve">If yes, </w:t>
            </w:r>
            <w:r w:rsidRPr="00323FBD" w:rsidR="00C75FF6">
              <w:rPr>
                <w:b/>
                <w:bCs/>
                <w:sz w:val="22"/>
                <w:szCs w:val="22"/>
              </w:rPr>
              <w:t>date approved by Board</w:t>
            </w:r>
          </w:p>
        </w:tc>
        <w:tc>
          <w:tcPr>
            <w:tcW w:w="5193" w:type="dxa"/>
            <w:tcMar/>
            <w:vAlign w:val="center"/>
          </w:tcPr>
          <w:p w:rsidRPr="002A4A23" w:rsidR="004C1A9D" w:rsidP="0093067C" w:rsidRDefault="004C1A9D" w14:paraId="0F6E80B8" w14:textId="77777777">
            <w:pPr>
              <w:rPr>
                <w:sz w:val="22"/>
                <w:szCs w:val="22"/>
              </w:rPr>
            </w:pPr>
          </w:p>
        </w:tc>
      </w:tr>
      <w:tr w:rsidR="00C75FF6" w:rsidTr="5E81D760" w14:paraId="715A55BA" w14:textId="77777777">
        <w:tc>
          <w:tcPr>
            <w:tcW w:w="3823" w:type="dxa"/>
            <w:tcMar/>
            <w:vAlign w:val="center"/>
          </w:tcPr>
          <w:p w:rsidRPr="00323FBD" w:rsidR="00C75FF6" w:rsidP="0093067C" w:rsidRDefault="00C75FF6" w14:paraId="1FF8DFDA" w14:textId="745DBDA6">
            <w:pPr>
              <w:rPr>
                <w:b/>
                <w:bCs/>
                <w:sz w:val="22"/>
                <w:szCs w:val="22"/>
              </w:rPr>
            </w:pPr>
            <w:r w:rsidRPr="00323FBD">
              <w:rPr>
                <w:rFonts w:asciiTheme="minorHAnsi" w:hAnsiTheme="minorHAnsi" w:cstheme="minorHAnsi"/>
                <w:b/>
                <w:bCs/>
                <w:sz w:val="22"/>
                <w:szCs w:val="22"/>
              </w:rPr>
              <w:t>Author’s name and job title</w:t>
            </w:r>
          </w:p>
        </w:tc>
        <w:tc>
          <w:tcPr>
            <w:tcW w:w="5193" w:type="dxa"/>
            <w:tcMar/>
            <w:vAlign w:val="center"/>
          </w:tcPr>
          <w:p w:rsidRPr="002A4A23" w:rsidR="00C75FF6" w:rsidP="0093067C" w:rsidRDefault="00852941" w14:paraId="29B073E1" w14:textId="2362D207">
            <w:pPr>
              <w:rPr>
                <w:sz w:val="22"/>
                <w:szCs w:val="22"/>
              </w:rPr>
            </w:pPr>
            <w:r w:rsidRPr="002A4A23">
              <w:rPr>
                <w:sz w:val="22"/>
                <w:szCs w:val="22"/>
              </w:rPr>
              <w:t xml:space="preserve">Dawn Aston-Adams, Head of </w:t>
            </w:r>
            <w:r w:rsidRPr="002A4A23" w:rsidR="00943F80">
              <w:rPr>
                <w:sz w:val="22"/>
                <w:szCs w:val="22"/>
              </w:rPr>
              <w:t>Oldham</w:t>
            </w:r>
            <w:r w:rsidRPr="002A4A23">
              <w:rPr>
                <w:sz w:val="22"/>
                <w:szCs w:val="22"/>
              </w:rPr>
              <w:t xml:space="preserve"> </w:t>
            </w:r>
            <w:r w:rsidR="002A4A23">
              <w:rPr>
                <w:sz w:val="22"/>
                <w:szCs w:val="22"/>
              </w:rPr>
              <w:t>PFI Service</w:t>
            </w:r>
          </w:p>
        </w:tc>
      </w:tr>
      <w:tr w:rsidR="00C75FF6" w:rsidTr="5E81D760" w14:paraId="71A1856E" w14:textId="77777777">
        <w:tc>
          <w:tcPr>
            <w:tcW w:w="3823" w:type="dxa"/>
            <w:tcMar/>
            <w:vAlign w:val="center"/>
          </w:tcPr>
          <w:p w:rsidRPr="00323FBD" w:rsidR="00C75FF6" w:rsidP="0093067C" w:rsidRDefault="00C75FF6" w14:paraId="7B28BE02" w14:textId="368B0853">
            <w:pPr>
              <w:rPr>
                <w:rFonts w:asciiTheme="minorHAnsi" w:hAnsiTheme="minorHAnsi" w:cstheme="minorHAnsi"/>
                <w:b/>
                <w:bCs/>
                <w:sz w:val="22"/>
                <w:szCs w:val="22"/>
              </w:rPr>
            </w:pPr>
            <w:r w:rsidRPr="00323FBD">
              <w:rPr>
                <w:rFonts w:asciiTheme="minorHAnsi" w:hAnsiTheme="minorHAnsi" w:cstheme="minorHAnsi"/>
                <w:b/>
                <w:bCs/>
                <w:sz w:val="22"/>
                <w:szCs w:val="22"/>
              </w:rPr>
              <w:t>Policy owner and job title</w:t>
            </w:r>
          </w:p>
        </w:tc>
        <w:tc>
          <w:tcPr>
            <w:tcW w:w="5193" w:type="dxa"/>
            <w:tcMar/>
            <w:vAlign w:val="center"/>
          </w:tcPr>
          <w:p w:rsidRPr="002A4A23" w:rsidR="00C75FF6" w:rsidP="0093067C" w:rsidRDefault="00943F80" w14:paraId="650E5360" w14:textId="17303092">
            <w:pPr>
              <w:rPr>
                <w:sz w:val="22"/>
                <w:szCs w:val="22"/>
              </w:rPr>
            </w:pPr>
            <w:r w:rsidRPr="002A4A23">
              <w:rPr>
                <w:sz w:val="22"/>
                <w:szCs w:val="22"/>
              </w:rPr>
              <w:t xml:space="preserve">Pam Mastrantonio and Kris Peach </w:t>
            </w:r>
          </w:p>
        </w:tc>
      </w:tr>
      <w:tr w:rsidR="00EA6E8A" w:rsidTr="5E81D760" w14:paraId="166FB3CC" w14:textId="77777777">
        <w:tc>
          <w:tcPr>
            <w:tcW w:w="3823" w:type="dxa"/>
            <w:tcMar/>
            <w:vAlign w:val="center"/>
          </w:tcPr>
          <w:p w:rsidRPr="00323FBD" w:rsidR="00EA6E8A" w:rsidP="0093067C" w:rsidRDefault="00EA6E8A" w14:paraId="0DE937A2" w14:textId="4F279155">
            <w:pPr>
              <w:rPr>
                <w:rFonts w:asciiTheme="minorHAnsi" w:hAnsiTheme="minorHAnsi" w:cstheme="minorHAnsi"/>
                <w:b/>
                <w:bCs/>
                <w:sz w:val="22"/>
                <w:szCs w:val="22"/>
              </w:rPr>
            </w:pPr>
            <w:r w:rsidRPr="00323FBD">
              <w:rPr>
                <w:rFonts w:asciiTheme="minorHAnsi" w:hAnsiTheme="minorHAnsi" w:cstheme="minorHAnsi"/>
                <w:b/>
                <w:bCs/>
                <w:sz w:val="22"/>
                <w:szCs w:val="22"/>
              </w:rPr>
              <w:t xml:space="preserve">Policy </w:t>
            </w:r>
            <w:r w:rsidRPr="00323FBD" w:rsidR="00323FBD">
              <w:rPr>
                <w:rFonts w:asciiTheme="minorHAnsi" w:hAnsiTheme="minorHAnsi" w:cstheme="minorHAnsi"/>
                <w:b/>
                <w:bCs/>
                <w:sz w:val="22"/>
                <w:szCs w:val="22"/>
              </w:rPr>
              <w:t xml:space="preserve">Steering </w:t>
            </w:r>
            <w:r w:rsidRPr="00323FBD">
              <w:rPr>
                <w:rFonts w:asciiTheme="minorHAnsi" w:hAnsiTheme="minorHAnsi" w:cstheme="minorHAnsi"/>
                <w:b/>
                <w:bCs/>
                <w:sz w:val="22"/>
                <w:szCs w:val="22"/>
              </w:rPr>
              <w:t>Group approval date</w:t>
            </w:r>
          </w:p>
        </w:tc>
        <w:tc>
          <w:tcPr>
            <w:tcW w:w="5193" w:type="dxa"/>
            <w:tcMar/>
            <w:vAlign w:val="center"/>
          </w:tcPr>
          <w:p w:rsidRPr="002A4A23" w:rsidR="00EA6E8A" w:rsidP="0093067C" w:rsidRDefault="450B258E" w14:paraId="4707EF2F" w14:textId="427FB9AB">
            <w:pPr>
              <w:rPr>
                <w:sz w:val="22"/>
                <w:szCs w:val="22"/>
              </w:rPr>
            </w:pPr>
            <w:r w:rsidRPr="5E81D760" w:rsidR="450B258E">
              <w:rPr>
                <w:sz w:val="22"/>
                <w:szCs w:val="22"/>
              </w:rPr>
              <w:t>November 2024</w:t>
            </w:r>
          </w:p>
        </w:tc>
      </w:tr>
    </w:tbl>
    <w:p w:rsidR="00EA6E8A" w:rsidP="00A577ED" w:rsidRDefault="00EA6E8A" w14:paraId="6BD65D35" w14:textId="77777777">
      <w:pPr>
        <w:rPr>
          <w:b/>
          <w:bCs/>
        </w:rPr>
      </w:pPr>
    </w:p>
    <w:sdt>
      <w:sdtPr>
        <w:rPr>
          <w:rFonts w:ascii="Calibri" w:hAnsi="Calibri" w:eastAsia="Calibri" w:cs="Times New Roman"/>
          <w:color w:val="auto"/>
          <w:sz w:val="22"/>
          <w:szCs w:val="22"/>
          <w:lang w:val="en-GB"/>
        </w:rPr>
        <w:id w:val="277228291"/>
        <w:docPartObj>
          <w:docPartGallery w:val="Table of Contents"/>
          <w:docPartUnique/>
        </w:docPartObj>
      </w:sdtPr>
      <w:sdtEndPr>
        <w:rPr>
          <w:rFonts w:ascii="Calibri" w:hAnsi="Calibri" w:eastAsia="Calibri" w:cs="Times New Roman"/>
          <w:b w:val="1"/>
          <w:bCs w:val="1"/>
          <w:noProof/>
          <w:color w:val="auto"/>
          <w:sz w:val="22"/>
          <w:szCs w:val="22"/>
          <w:lang w:val="en-GB"/>
        </w:rPr>
      </w:sdtEndPr>
      <w:sdtContent>
        <w:p w:rsidR="004B0D1D" w:rsidRDefault="004B0D1D" w14:paraId="1F11CA07" w14:textId="0D54C62C">
          <w:pPr>
            <w:pStyle w:val="TOCHeading"/>
          </w:pPr>
          <w:r>
            <w:t>Contents</w:t>
          </w:r>
        </w:p>
        <w:p w:rsidR="00ED0A0F" w:rsidRDefault="004B0D1D" w14:paraId="3072CD73" w14:textId="0548777F">
          <w:pPr>
            <w:pStyle w:val="TOC1"/>
            <w:tabs>
              <w:tab w:val="right" w:leader="dot" w:pos="9016"/>
            </w:tabs>
            <w:rPr>
              <w:rFonts w:asciiTheme="minorHAnsi" w:hAnsiTheme="minorHAnsi" w:eastAsiaTheme="minorEastAsia" w:cstheme="minorBidi"/>
              <w:noProof/>
              <w:kern w:val="2"/>
              <w:lang w:eastAsia="en-GB"/>
              <w14:ligatures w14:val="standardContextual"/>
            </w:rPr>
          </w:pPr>
          <w:r>
            <w:fldChar w:fldCharType="begin"/>
          </w:r>
          <w:r>
            <w:instrText xml:space="preserve"> TOC \o "1-3" \h \z \u </w:instrText>
          </w:r>
          <w:r>
            <w:fldChar w:fldCharType="separate"/>
          </w:r>
          <w:hyperlink w:history="1" w:anchor="_Toc184117951">
            <w:r w:rsidRPr="00931ECD" w:rsidR="00ED0A0F">
              <w:rPr>
                <w:rStyle w:val="Hyperlink"/>
                <w:rFonts w:cs="Arial"/>
                <w:b/>
                <w:noProof/>
              </w:rPr>
              <w:t>Summary</w:t>
            </w:r>
            <w:r w:rsidR="00ED0A0F">
              <w:rPr>
                <w:noProof/>
                <w:webHidden/>
              </w:rPr>
              <w:tab/>
            </w:r>
            <w:r w:rsidR="00ED0A0F">
              <w:rPr>
                <w:noProof/>
                <w:webHidden/>
              </w:rPr>
              <w:fldChar w:fldCharType="begin"/>
            </w:r>
            <w:r w:rsidR="00ED0A0F">
              <w:rPr>
                <w:noProof/>
                <w:webHidden/>
              </w:rPr>
              <w:instrText xml:space="preserve"> PAGEREF _Toc184117951 \h </w:instrText>
            </w:r>
            <w:r w:rsidR="00ED0A0F">
              <w:rPr>
                <w:noProof/>
                <w:webHidden/>
              </w:rPr>
            </w:r>
            <w:r w:rsidR="00ED0A0F">
              <w:rPr>
                <w:noProof/>
                <w:webHidden/>
              </w:rPr>
              <w:fldChar w:fldCharType="separate"/>
            </w:r>
            <w:r w:rsidR="00ED0A0F">
              <w:rPr>
                <w:noProof/>
                <w:webHidden/>
              </w:rPr>
              <w:t>3</w:t>
            </w:r>
            <w:r w:rsidR="00ED0A0F">
              <w:rPr>
                <w:noProof/>
                <w:webHidden/>
              </w:rPr>
              <w:fldChar w:fldCharType="end"/>
            </w:r>
          </w:hyperlink>
        </w:p>
        <w:p w:rsidR="00ED0A0F" w:rsidRDefault="00ED0A0F" w14:paraId="3F4074B1" w14:textId="02032193">
          <w:pPr>
            <w:pStyle w:val="TOC1"/>
            <w:tabs>
              <w:tab w:val="right" w:leader="dot" w:pos="9016"/>
            </w:tabs>
            <w:rPr>
              <w:rFonts w:asciiTheme="minorHAnsi" w:hAnsiTheme="minorHAnsi" w:eastAsiaTheme="minorEastAsia" w:cstheme="minorBidi"/>
              <w:noProof/>
              <w:kern w:val="2"/>
              <w:lang w:eastAsia="en-GB"/>
              <w14:ligatures w14:val="standardContextual"/>
            </w:rPr>
          </w:pPr>
          <w:hyperlink w:history="1" w:anchor="_Toc184117952">
            <w:r w:rsidRPr="00931ECD">
              <w:rPr>
                <w:rStyle w:val="Hyperlink"/>
                <w:rFonts w:cstheme="minorHAnsi"/>
                <w:b/>
                <w:bCs/>
                <w:noProof/>
              </w:rPr>
              <w:t>Equality, Diversity and Inclusion</w:t>
            </w:r>
            <w:r>
              <w:rPr>
                <w:noProof/>
                <w:webHidden/>
              </w:rPr>
              <w:tab/>
            </w:r>
            <w:r>
              <w:rPr>
                <w:noProof/>
                <w:webHidden/>
              </w:rPr>
              <w:fldChar w:fldCharType="begin"/>
            </w:r>
            <w:r>
              <w:rPr>
                <w:noProof/>
                <w:webHidden/>
              </w:rPr>
              <w:instrText xml:space="preserve"> PAGEREF _Toc184117952 \h </w:instrText>
            </w:r>
            <w:r>
              <w:rPr>
                <w:noProof/>
                <w:webHidden/>
              </w:rPr>
            </w:r>
            <w:r>
              <w:rPr>
                <w:noProof/>
                <w:webHidden/>
              </w:rPr>
              <w:fldChar w:fldCharType="separate"/>
            </w:r>
            <w:r>
              <w:rPr>
                <w:noProof/>
                <w:webHidden/>
              </w:rPr>
              <w:t>3</w:t>
            </w:r>
            <w:r>
              <w:rPr>
                <w:noProof/>
                <w:webHidden/>
              </w:rPr>
              <w:fldChar w:fldCharType="end"/>
            </w:r>
          </w:hyperlink>
        </w:p>
        <w:p w:rsidR="00ED0A0F" w:rsidRDefault="00ED0A0F" w14:paraId="26C981D2" w14:textId="007E6F9D">
          <w:pPr>
            <w:pStyle w:val="TOC1"/>
            <w:tabs>
              <w:tab w:val="right" w:leader="dot" w:pos="9016"/>
            </w:tabs>
            <w:rPr>
              <w:rFonts w:asciiTheme="minorHAnsi" w:hAnsiTheme="minorHAnsi" w:eastAsiaTheme="minorEastAsia" w:cstheme="minorBidi"/>
              <w:noProof/>
              <w:kern w:val="2"/>
              <w:lang w:eastAsia="en-GB"/>
              <w14:ligatures w14:val="standardContextual"/>
            </w:rPr>
          </w:pPr>
          <w:hyperlink w:history="1" w:anchor="_Toc184117953">
            <w:r w:rsidRPr="00931ECD">
              <w:rPr>
                <w:rStyle w:val="Hyperlink"/>
                <w:b/>
                <w:bCs/>
                <w:noProof/>
              </w:rPr>
              <w:t>Management Guidance</w:t>
            </w:r>
            <w:r>
              <w:rPr>
                <w:noProof/>
                <w:webHidden/>
              </w:rPr>
              <w:tab/>
            </w:r>
            <w:r>
              <w:rPr>
                <w:noProof/>
                <w:webHidden/>
              </w:rPr>
              <w:fldChar w:fldCharType="begin"/>
            </w:r>
            <w:r>
              <w:rPr>
                <w:noProof/>
                <w:webHidden/>
              </w:rPr>
              <w:instrText xml:space="preserve"> PAGEREF _Toc184117953 \h </w:instrText>
            </w:r>
            <w:r>
              <w:rPr>
                <w:noProof/>
                <w:webHidden/>
              </w:rPr>
            </w:r>
            <w:r>
              <w:rPr>
                <w:noProof/>
                <w:webHidden/>
              </w:rPr>
              <w:fldChar w:fldCharType="separate"/>
            </w:r>
            <w:r>
              <w:rPr>
                <w:noProof/>
                <w:webHidden/>
              </w:rPr>
              <w:t>5</w:t>
            </w:r>
            <w:r>
              <w:rPr>
                <w:noProof/>
                <w:webHidden/>
              </w:rPr>
              <w:fldChar w:fldCharType="end"/>
            </w:r>
          </w:hyperlink>
        </w:p>
        <w:p w:rsidR="00ED0A0F" w:rsidRDefault="00ED0A0F" w14:paraId="1B860EC3" w14:textId="75643CB9">
          <w:pPr>
            <w:pStyle w:val="TOC2"/>
            <w:tabs>
              <w:tab w:val="left" w:pos="660"/>
              <w:tab w:val="right" w:leader="dot" w:pos="9016"/>
            </w:tabs>
            <w:rPr>
              <w:rFonts w:asciiTheme="minorHAnsi" w:hAnsiTheme="minorHAnsi" w:eastAsiaTheme="minorEastAsia" w:cstheme="minorBidi"/>
              <w:noProof/>
              <w:kern w:val="2"/>
              <w:lang w:eastAsia="en-GB"/>
              <w14:ligatures w14:val="standardContextual"/>
            </w:rPr>
          </w:pPr>
          <w:hyperlink w:history="1" w:anchor="_Toc184117954">
            <w:r w:rsidRPr="00931ECD">
              <w:rPr>
                <w:rStyle w:val="Hyperlink"/>
                <w:b/>
                <w:bCs/>
                <w:noProof/>
              </w:rPr>
              <w:t>1.</w:t>
            </w:r>
            <w:r>
              <w:rPr>
                <w:rFonts w:asciiTheme="minorHAnsi" w:hAnsiTheme="minorHAnsi" w:eastAsiaTheme="minorEastAsia" w:cstheme="minorBidi"/>
                <w:noProof/>
                <w:kern w:val="2"/>
                <w:lang w:eastAsia="en-GB"/>
                <w14:ligatures w14:val="standardContextual"/>
              </w:rPr>
              <w:tab/>
            </w:r>
            <w:r w:rsidRPr="00931ECD">
              <w:rPr>
                <w:rStyle w:val="Hyperlink"/>
                <w:b/>
                <w:bCs/>
                <w:noProof/>
              </w:rPr>
              <w:t>Introduction</w:t>
            </w:r>
            <w:r>
              <w:rPr>
                <w:noProof/>
                <w:webHidden/>
              </w:rPr>
              <w:tab/>
            </w:r>
            <w:r>
              <w:rPr>
                <w:noProof/>
                <w:webHidden/>
              </w:rPr>
              <w:fldChar w:fldCharType="begin"/>
            </w:r>
            <w:r>
              <w:rPr>
                <w:noProof/>
                <w:webHidden/>
              </w:rPr>
              <w:instrText xml:space="preserve"> PAGEREF _Toc184117954 \h </w:instrText>
            </w:r>
            <w:r>
              <w:rPr>
                <w:noProof/>
                <w:webHidden/>
              </w:rPr>
            </w:r>
            <w:r>
              <w:rPr>
                <w:noProof/>
                <w:webHidden/>
              </w:rPr>
              <w:fldChar w:fldCharType="separate"/>
            </w:r>
            <w:r>
              <w:rPr>
                <w:noProof/>
                <w:webHidden/>
              </w:rPr>
              <w:t>5</w:t>
            </w:r>
            <w:r>
              <w:rPr>
                <w:noProof/>
                <w:webHidden/>
              </w:rPr>
              <w:fldChar w:fldCharType="end"/>
            </w:r>
          </w:hyperlink>
        </w:p>
        <w:p w:rsidR="00ED0A0F" w:rsidRDefault="00ED0A0F" w14:paraId="00F10E88" w14:textId="43ECA652">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55">
            <w:r w:rsidRPr="00931ECD">
              <w:rPr>
                <w:rStyle w:val="Hyperlink"/>
                <w:noProof/>
              </w:rPr>
              <w:t>a.</w:t>
            </w:r>
            <w:r>
              <w:rPr>
                <w:rFonts w:asciiTheme="minorHAnsi" w:hAnsiTheme="minorHAnsi" w:eastAsiaTheme="minorEastAsia" w:cstheme="minorBidi"/>
                <w:noProof/>
                <w:kern w:val="2"/>
                <w:lang w:eastAsia="en-GB"/>
                <w14:ligatures w14:val="standardContextual"/>
              </w:rPr>
              <w:tab/>
            </w:r>
            <w:r w:rsidRPr="00931ECD">
              <w:rPr>
                <w:rStyle w:val="Hyperlink"/>
                <w:noProof/>
              </w:rPr>
              <w:t>Devolved Process – Who Does What?</w:t>
            </w:r>
            <w:r>
              <w:rPr>
                <w:noProof/>
                <w:webHidden/>
              </w:rPr>
              <w:tab/>
            </w:r>
            <w:r>
              <w:rPr>
                <w:noProof/>
                <w:webHidden/>
              </w:rPr>
              <w:fldChar w:fldCharType="begin"/>
            </w:r>
            <w:r>
              <w:rPr>
                <w:noProof/>
                <w:webHidden/>
              </w:rPr>
              <w:instrText xml:space="preserve"> PAGEREF _Toc184117955 \h </w:instrText>
            </w:r>
            <w:r>
              <w:rPr>
                <w:noProof/>
                <w:webHidden/>
              </w:rPr>
            </w:r>
            <w:r>
              <w:rPr>
                <w:noProof/>
                <w:webHidden/>
              </w:rPr>
              <w:fldChar w:fldCharType="separate"/>
            </w:r>
            <w:r>
              <w:rPr>
                <w:noProof/>
                <w:webHidden/>
              </w:rPr>
              <w:t>5</w:t>
            </w:r>
            <w:r>
              <w:rPr>
                <w:noProof/>
                <w:webHidden/>
              </w:rPr>
              <w:fldChar w:fldCharType="end"/>
            </w:r>
          </w:hyperlink>
        </w:p>
        <w:p w:rsidR="00ED0A0F" w:rsidRDefault="00ED0A0F" w14:paraId="3AC73A05" w14:textId="2E02D91B">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56">
            <w:r w:rsidRPr="00931ECD">
              <w:rPr>
                <w:rStyle w:val="Hyperlink"/>
                <w:noProof/>
              </w:rPr>
              <w:t>b.</w:t>
            </w:r>
            <w:r>
              <w:rPr>
                <w:rFonts w:asciiTheme="minorHAnsi" w:hAnsiTheme="minorHAnsi" w:eastAsiaTheme="minorEastAsia" w:cstheme="minorBidi"/>
                <w:noProof/>
                <w:kern w:val="2"/>
                <w:lang w:eastAsia="en-GB"/>
                <w14:ligatures w14:val="standardContextual"/>
              </w:rPr>
              <w:tab/>
            </w:r>
            <w:r w:rsidRPr="00931ECD">
              <w:rPr>
                <w:rStyle w:val="Hyperlink"/>
                <w:noProof/>
              </w:rPr>
              <w:t>Types of Allocation Processes</w:t>
            </w:r>
            <w:r>
              <w:rPr>
                <w:noProof/>
                <w:webHidden/>
              </w:rPr>
              <w:tab/>
            </w:r>
            <w:r>
              <w:rPr>
                <w:noProof/>
                <w:webHidden/>
              </w:rPr>
              <w:fldChar w:fldCharType="begin"/>
            </w:r>
            <w:r>
              <w:rPr>
                <w:noProof/>
                <w:webHidden/>
              </w:rPr>
              <w:instrText xml:space="preserve"> PAGEREF _Toc184117956 \h </w:instrText>
            </w:r>
            <w:r>
              <w:rPr>
                <w:noProof/>
                <w:webHidden/>
              </w:rPr>
            </w:r>
            <w:r>
              <w:rPr>
                <w:noProof/>
                <w:webHidden/>
              </w:rPr>
              <w:fldChar w:fldCharType="separate"/>
            </w:r>
            <w:r>
              <w:rPr>
                <w:noProof/>
                <w:webHidden/>
              </w:rPr>
              <w:t>5</w:t>
            </w:r>
            <w:r>
              <w:rPr>
                <w:noProof/>
                <w:webHidden/>
              </w:rPr>
              <w:fldChar w:fldCharType="end"/>
            </w:r>
          </w:hyperlink>
        </w:p>
        <w:p w:rsidR="00ED0A0F" w:rsidRDefault="00ED0A0F" w14:paraId="080997A8" w14:textId="04551136">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57">
            <w:r w:rsidRPr="00931ECD">
              <w:rPr>
                <w:rStyle w:val="Hyperlink"/>
                <w:noProof/>
              </w:rPr>
              <w:t>c.</w:t>
            </w:r>
            <w:r>
              <w:rPr>
                <w:rFonts w:asciiTheme="minorHAnsi" w:hAnsiTheme="minorHAnsi" w:eastAsiaTheme="minorEastAsia" w:cstheme="minorBidi"/>
                <w:noProof/>
                <w:kern w:val="2"/>
                <w:lang w:eastAsia="en-GB"/>
                <w14:ligatures w14:val="standardContextual"/>
              </w:rPr>
              <w:tab/>
            </w:r>
            <w:r w:rsidRPr="00931ECD">
              <w:rPr>
                <w:rStyle w:val="Hyperlink"/>
                <w:noProof/>
              </w:rPr>
              <w:t>Nominations</w:t>
            </w:r>
            <w:r>
              <w:rPr>
                <w:noProof/>
                <w:webHidden/>
              </w:rPr>
              <w:tab/>
            </w:r>
            <w:r>
              <w:rPr>
                <w:noProof/>
                <w:webHidden/>
              </w:rPr>
              <w:fldChar w:fldCharType="begin"/>
            </w:r>
            <w:r>
              <w:rPr>
                <w:noProof/>
                <w:webHidden/>
              </w:rPr>
              <w:instrText xml:space="preserve"> PAGEREF _Toc184117957 \h </w:instrText>
            </w:r>
            <w:r>
              <w:rPr>
                <w:noProof/>
                <w:webHidden/>
              </w:rPr>
            </w:r>
            <w:r>
              <w:rPr>
                <w:noProof/>
                <w:webHidden/>
              </w:rPr>
              <w:fldChar w:fldCharType="separate"/>
            </w:r>
            <w:r>
              <w:rPr>
                <w:noProof/>
                <w:webHidden/>
              </w:rPr>
              <w:t>5</w:t>
            </w:r>
            <w:r>
              <w:rPr>
                <w:noProof/>
                <w:webHidden/>
              </w:rPr>
              <w:fldChar w:fldCharType="end"/>
            </w:r>
          </w:hyperlink>
        </w:p>
        <w:p w:rsidR="00ED0A0F" w:rsidRDefault="00ED0A0F" w14:paraId="730BABB2" w14:textId="75B4ECC1">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58">
            <w:r w:rsidRPr="00931ECD">
              <w:rPr>
                <w:rStyle w:val="Hyperlink"/>
                <w:noProof/>
              </w:rPr>
              <w:t>d.</w:t>
            </w:r>
            <w:r>
              <w:rPr>
                <w:rFonts w:asciiTheme="minorHAnsi" w:hAnsiTheme="minorHAnsi" w:eastAsiaTheme="minorEastAsia" w:cstheme="minorBidi"/>
                <w:noProof/>
                <w:kern w:val="2"/>
                <w:lang w:eastAsia="en-GB"/>
                <w14:ligatures w14:val="standardContextual"/>
              </w:rPr>
              <w:tab/>
            </w:r>
            <w:r w:rsidRPr="00931ECD">
              <w:rPr>
                <w:rStyle w:val="Hyperlink"/>
                <w:noProof/>
              </w:rPr>
              <w:t>Direct Lettings</w:t>
            </w:r>
            <w:r>
              <w:rPr>
                <w:noProof/>
                <w:webHidden/>
              </w:rPr>
              <w:tab/>
            </w:r>
            <w:r>
              <w:rPr>
                <w:noProof/>
                <w:webHidden/>
              </w:rPr>
              <w:fldChar w:fldCharType="begin"/>
            </w:r>
            <w:r>
              <w:rPr>
                <w:noProof/>
                <w:webHidden/>
              </w:rPr>
              <w:instrText xml:space="preserve"> PAGEREF _Toc184117958 \h </w:instrText>
            </w:r>
            <w:r>
              <w:rPr>
                <w:noProof/>
                <w:webHidden/>
              </w:rPr>
            </w:r>
            <w:r>
              <w:rPr>
                <w:noProof/>
                <w:webHidden/>
              </w:rPr>
              <w:fldChar w:fldCharType="separate"/>
            </w:r>
            <w:r>
              <w:rPr>
                <w:noProof/>
                <w:webHidden/>
              </w:rPr>
              <w:t>6</w:t>
            </w:r>
            <w:r>
              <w:rPr>
                <w:noProof/>
                <w:webHidden/>
              </w:rPr>
              <w:fldChar w:fldCharType="end"/>
            </w:r>
          </w:hyperlink>
        </w:p>
        <w:p w:rsidR="00ED0A0F" w:rsidRDefault="00ED0A0F" w14:paraId="21C6B730" w14:textId="085C6F57">
          <w:pPr>
            <w:pStyle w:val="TOC2"/>
            <w:tabs>
              <w:tab w:val="left" w:pos="660"/>
              <w:tab w:val="right" w:leader="dot" w:pos="9016"/>
            </w:tabs>
            <w:rPr>
              <w:rFonts w:asciiTheme="minorHAnsi" w:hAnsiTheme="minorHAnsi" w:eastAsiaTheme="minorEastAsia" w:cstheme="minorBidi"/>
              <w:noProof/>
              <w:kern w:val="2"/>
              <w:lang w:eastAsia="en-GB"/>
              <w14:ligatures w14:val="standardContextual"/>
            </w:rPr>
          </w:pPr>
          <w:hyperlink w:history="1" w:anchor="_Toc184117959">
            <w:r w:rsidRPr="00931ECD">
              <w:rPr>
                <w:rStyle w:val="Hyperlink"/>
                <w:b/>
                <w:bCs/>
                <w:noProof/>
              </w:rPr>
              <w:t>2.</w:t>
            </w:r>
            <w:r>
              <w:rPr>
                <w:rFonts w:asciiTheme="minorHAnsi" w:hAnsiTheme="minorHAnsi" w:eastAsiaTheme="minorEastAsia" w:cstheme="minorBidi"/>
                <w:noProof/>
                <w:kern w:val="2"/>
                <w:lang w:eastAsia="en-GB"/>
                <w14:ligatures w14:val="standardContextual"/>
              </w:rPr>
              <w:tab/>
            </w:r>
            <w:r w:rsidRPr="00931ECD">
              <w:rPr>
                <w:rStyle w:val="Hyperlink"/>
                <w:b/>
                <w:bCs/>
                <w:noProof/>
              </w:rPr>
              <w:t>Application Process</w:t>
            </w:r>
            <w:r>
              <w:rPr>
                <w:noProof/>
                <w:webHidden/>
              </w:rPr>
              <w:tab/>
            </w:r>
            <w:r>
              <w:rPr>
                <w:noProof/>
                <w:webHidden/>
              </w:rPr>
              <w:fldChar w:fldCharType="begin"/>
            </w:r>
            <w:r>
              <w:rPr>
                <w:noProof/>
                <w:webHidden/>
              </w:rPr>
              <w:instrText xml:space="preserve"> PAGEREF _Toc184117959 \h </w:instrText>
            </w:r>
            <w:r>
              <w:rPr>
                <w:noProof/>
                <w:webHidden/>
              </w:rPr>
            </w:r>
            <w:r>
              <w:rPr>
                <w:noProof/>
                <w:webHidden/>
              </w:rPr>
              <w:fldChar w:fldCharType="separate"/>
            </w:r>
            <w:r>
              <w:rPr>
                <w:noProof/>
                <w:webHidden/>
              </w:rPr>
              <w:t>7</w:t>
            </w:r>
            <w:r>
              <w:rPr>
                <w:noProof/>
                <w:webHidden/>
              </w:rPr>
              <w:fldChar w:fldCharType="end"/>
            </w:r>
          </w:hyperlink>
        </w:p>
        <w:p w:rsidR="00ED0A0F" w:rsidRDefault="00ED0A0F" w14:paraId="5F6E7916" w14:textId="6AAFA756">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0">
            <w:r w:rsidRPr="00931ECD">
              <w:rPr>
                <w:rStyle w:val="Hyperlink"/>
                <w:noProof/>
              </w:rPr>
              <w:t>a.</w:t>
            </w:r>
            <w:r>
              <w:rPr>
                <w:rFonts w:asciiTheme="minorHAnsi" w:hAnsiTheme="minorHAnsi" w:eastAsiaTheme="minorEastAsia" w:cstheme="minorBidi"/>
                <w:noProof/>
                <w:kern w:val="2"/>
                <w:lang w:eastAsia="en-GB"/>
                <w14:ligatures w14:val="standardContextual"/>
              </w:rPr>
              <w:tab/>
            </w:r>
            <w:r w:rsidRPr="00931ECD">
              <w:rPr>
                <w:rStyle w:val="Hyperlink"/>
                <w:noProof/>
              </w:rPr>
              <w:t>Applications</w:t>
            </w:r>
            <w:r>
              <w:rPr>
                <w:noProof/>
                <w:webHidden/>
              </w:rPr>
              <w:tab/>
            </w:r>
            <w:r>
              <w:rPr>
                <w:noProof/>
                <w:webHidden/>
              </w:rPr>
              <w:fldChar w:fldCharType="begin"/>
            </w:r>
            <w:r>
              <w:rPr>
                <w:noProof/>
                <w:webHidden/>
              </w:rPr>
              <w:instrText xml:space="preserve"> PAGEREF _Toc184117960 \h </w:instrText>
            </w:r>
            <w:r>
              <w:rPr>
                <w:noProof/>
                <w:webHidden/>
              </w:rPr>
            </w:r>
            <w:r>
              <w:rPr>
                <w:noProof/>
                <w:webHidden/>
              </w:rPr>
              <w:fldChar w:fldCharType="separate"/>
            </w:r>
            <w:r>
              <w:rPr>
                <w:noProof/>
                <w:webHidden/>
              </w:rPr>
              <w:t>7</w:t>
            </w:r>
            <w:r>
              <w:rPr>
                <w:noProof/>
                <w:webHidden/>
              </w:rPr>
              <w:fldChar w:fldCharType="end"/>
            </w:r>
          </w:hyperlink>
        </w:p>
        <w:p w:rsidR="00ED0A0F" w:rsidRDefault="00ED0A0F" w14:paraId="2C283A3A" w14:textId="0009BE3F">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1">
            <w:r w:rsidRPr="00931ECD">
              <w:rPr>
                <w:rStyle w:val="Hyperlink"/>
                <w:noProof/>
              </w:rPr>
              <w:t>b.</w:t>
            </w:r>
            <w:r>
              <w:rPr>
                <w:rFonts w:asciiTheme="minorHAnsi" w:hAnsiTheme="minorHAnsi" w:eastAsiaTheme="minorEastAsia" w:cstheme="minorBidi"/>
                <w:noProof/>
                <w:kern w:val="2"/>
                <w:lang w:eastAsia="en-GB"/>
                <w14:ligatures w14:val="standardContextual"/>
              </w:rPr>
              <w:tab/>
            </w:r>
            <w:r w:rsidRPr="00931ECD">
              <w:rPr>
                <w:rStyle w:val="Hyperlink"/>
                <w:noProof/>
              </w:rPr>
              <w:t>Decision Making for Processing Applications</w:t>
            </w:r>
            <w:r>
              <w:rPr>
                <w:noProof/>
                <w:webHidden/>
              </w:rPr>
              <w:tab/>
            </w:r>
            <w:r>
              <w:rPr>
                <w:noProof/>
                <w:webHidden/>
              </w:rPr>
              <w:fldChar w:fldCharType="begin"/>
            </w:r>
            <w:r>
              <w:rPr>
                <w:noProof/>
                <w:webHidden/>
              </w:rPr>
              <w:instrText xml:space="preserve"> PAGEREF _Toc184117961 \h </w:instrText>
            </w:r>
            <w:r>
              <w:rPr>
                <w:noProof/>
                <w:webHidden/>
              </w:rPr>
            </w:r>
            <w:r>
              <w:rPr>
                <w:noProof/>
                <w:webHidden/>
              </w:rPr>
              <w:fldChar w:fldCharType="separate"/>
            </w:r>
            <w:r>
              <w:rPr>
                <w:noProof/>
                <w:webHidden/>
              </w:rPr>
              <w:t>7</w:t>
            </w:r>
            <w:r>
              <w:rPr>
                <w:noProof/>
                <w:webHidden/>
              </w:rPr>
              <w:fldChar w:fldCharType="end"/>
            </w:r>
          </w:hyperlink>
        </w:p>
        <w:p w:rsidR="00ED0A0F" w:rsidRDefault="00ED0A0F" w14:paraId="1E4E98DE" w14:textId="068C2851">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2">
            <w:r w:rsidRPr="00931ECD">
              <w:rPr>
                <w:rStyle w:val="Hyperlink"/>
                <w:noProof/>
              </w:rPr>
              <w:t>c.</w:t>
            </w:r>
            <w:r>
              <w:rPr>
                <w:rFonts w:asciiTheme="minorHAnsi" w:hAnsiTheme="minorHAnsi" w:eastAsiaTheme="minorEastAsia" w:cstheme="minorBidi"/>
                <w:noProof/>
                <w:kern w:val="2"/>
                <w:lang w:eastAsia="en-GB"/>
                <w14:ligatures w14:val="standardContextual"/>
              </w:rPr>
              <w:tab/>
            </w:r>
            <w:r w:rsidRPr="00931ECD">
              <w:rPr>
                <w:rStyle w:val="Hyperlink"/>
                <w:noProof/>
              </w:rPr>
              <w:t>Eligibility - Is the applicant eligible for a Housing 21 property</w:t>
            </w:r>
            <w:r>
              <w:rPr>
                <w:noProof/>
                <w:webHidden/>
              </w:rPr>
              <w:tab/>
            </w:r>
            <w:r>
              <w:rPr>
                <w:noProof/>
                <w:webHidden/>
              </w:rPr>
              <w:fldChar w:fldCharType="begin"/>
            </w:r>
            <w:r>
              <w:rPr>
                <w:noProof/>
                <w:webHidden/>
              </w:rPr>
              <w:instrText xml:space="preserve"> PAGEREF _Toc184117962 \h </w:instrText>
            </w:r>
            <w:r>
              <w:rPr>
                <w:noProof/>
                <w:webHidden/>
              </w:rPr>
            </w:r>
            <w:r>
              <w:rPr>
                <w:noProof/>
                <w:webHidden/>
              </w:rPr>
              <w:fldChar w:fldCharType="separate"/>
            </w:r>
            <w:r>
              <w:rPr>
                <w:noProof/>
                <w:webHidden/>
              </w:rPr>
              <w:t>7</w:t>
            </w:r>
            <w:r>
              <w:rPr>
                <w:noProof/>
                <w:webHidden/>
              </w:rPr>
              <w:fldChar w:fldCharType="end"/>
            </w:r>
          </w:hyperlink>
        </w:p>
        <w:p w:rsidR="00ED0A0F" w:rsidRDefault="00ED0A0F" w14:paraId="484B2F4D" w14:textId="723F6939">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3">
            <w:r w:rsidRPr="00931ECD">
              <w:rPr>
                <w:rStyle w:val="Hyperlink"/>
                <w:noProof/>
              </w:rPr>
              <w:t>d.</w:t>
            </w:r>
            <w:r>
              <w:rPr>
                <w:rFonts w:asciiTheme="minorHAnsi" w:hAnsiTheme="minorHAnsi" w:eastAsiaTheme="minorEastAsia" w:cstheme="minorBidi"/>
                <w:noProof/>
                <w:kern w:val="2"/>
                <w:lang w:eastAsia="en-GB"/>
                <w14:ligatures w14:val="standardContextual"/>
              </w:rPr>
              <w:tab/>
            </w:r>
            <w:r w:rsidRPr="00931ECD">
              <w:rPr>
                <w:rStyle w:val="Hyperlink"/>
                <w:noProof/>
              </w:rPr>
              <w:t>Disqualification - Are there any grounds to disqualify the application?</w:t>
            </w:r>
            <w:r>
              <w:rPr>
                <w:noProof/>
                <w:webHidden/>
              </w:rPr>
              <w:tab/>
            </w:r>
            <w:r>
              <w:rPr>
                <w:noProof/>
                <w:webHidden/>
              </w:rPr>
              <w:fldChar w:fldCharType="begin"/>
            </w:r>
            <w:r>
              <w:rPr>
                <w:noProof/>
                <w:webHidden/>
              </w:rPr>
              <w:instrText xml:space="preserve"> PAGEREF _Toc184117963 \h </w:instrText>
            </w:r>
            <w:r>
              <w:rPr>
                <w:noProof/>
                <w:webHidden/>
              </w:rPr>
            </w:r>
            <w:r>
              <w:rPr>
                <w:noProof/>
                <w:webHidden/>
              </w:rPr>
              <w:fldChar w:fldCharType="separate"/>
            </w:r>
            <w:r>
              <w:rPr>
                <w:noProof/>
                <w:webHidden/>
              </w:rPr>
              <w:t>8</w:t>
            </w:r>
            <w:r>
              <w:rPr>
                <w:noProof/>
                <w:webHidden/>
              </w:rPr>
              <w:fldChar w:fldCharType="end"/>
            </w:r>
          </w:hyperlink>
        </w:p>
        <w:p w:rsidR="00ED0A0F" w:rsidRDefault="00ED0A0F" w14:paraId="07626EB9" w14:textId="10384090">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4">
            <w:r w:rsidRPr="00931ECD">
              <w:rPr>
                <w:rStyle w:val="Hyperlink"/>
                <w:noProof/>
              </w:rPr>
              <w:t>e.</w:t>
            </w:r>
            <w:r>
              <w:rPr>
                <w:rFonts w:asciiTheme="minorHAnsi" w:hAnsiTheme="minorHAnsi" w:eastAsiaTheme="minorEastAsia" w:cstheme="minorBidi"/>
                <w:noProof/>
                <w:kern w:val="2"/>
                <w:lang w:eastAsia="en-GB"/>
                <w14:ligatures w14:val="standardContextual"/>
              </w:rPr>
              <w:tab/>
            </w:r>
            <w:r w:rsidRPr="00931ECD">
              <w:rPr>
                <w:rStyle w:val="Hyperlink"/>
                <w:noProof/>
              </w:rPr>
              <w:t>Which schemes to add the applicant to?</w:t>
            </w:r>
            <w:r>
              <w:rPr>
                <w:noProof/>
                <w:webHidden/>
              </w:rPr>
              <w:tab/>
            </w:r>
            <w:r>
              <w:rPr>
                <w:noProof/>
                <w:webHidden/>
              </w:rPr>
              <w:fldChar w:fldCharType="begin"/>
            </w:r>
            <w:r>
              <w:rPr>
                <w:noProof/>
                <w:webHidden/>
              </w:rPr>
              <w:instrText xml:space="preserve"> PAGEREF _Toc184117964 \h </w:instrText>
            </w:r>
            <w:r>
              <w:rPr>
                <w:noProof/>
                <w:webHidden/>
              </w:rPr>
            </w:r>
            <w:r>
              <w:rPr>
                <w:noProof/>
                <w:webHidden/>
              </w:rPr>
              <w:fldChar w:fldCharType="separate"/>
            </w:r>
            <w:r>
              <w:rPr>
                <w:noProof/>
                <w:webHidden/>
              </w:rPr>
              <w:t>9</w:t>
            </w:r>
            <w:r>
              <w:rPr>
                <w:noProof/>
                <w:webHidden/>
              </w:rPr>
              <w:fldChar w:fldCharType="end"/>
            </w:r>
          </w:hyperlink>
        </w:p>
        <w:p w:rsidR="00ED0A0F" w:rsidRDefault="00ED0A0F" w14:paraId="663E6933" w14:textId="302B7F9D">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5">
            <w:r w:rsidRPr="00931ECD">
              <w:rPr>
                <w:rStyle w:val="Hyperlink"/>
                <w:noProof/>
              </w:rPr>
              <w:t>f.</w:t>
            </w:r>
            <w:r>
              <w:rPr>
                <w:rFonts w:asciiTheme="minorHAnsi" w:hAnsiTheme="minorHAnsi" w:eastAsiaTheme="minorEastAsia" w:cstheme="minorBidi"/>
                <w:noProof/>
                <w:kern w:val="2"/>
                <w:lang w:eastAsia="en-GB"/>
                <w14:ligatures w14:val="standardContextual"/>
              </w:rPr>
              <w:tab/>
            </w:r>
            <w:r w:rsidRPr="00931ECD">
              <w:rPr>
                <w:rStyle w:val="Hyperlink"/>
                <w:noProof/>
              </w:rPr>
              <w:t>What position on the waiting list is the applicant added?</w:t>
            </w:r>
            <w:r>
              <w:rPr>
                <w:noProof/>
                <w:webHidden/>
              </w:rPr>
              <w:tab/>
            </w:r>
            <w:r>
              <w:rPr>
                <w:noProof/>
                <w:webHidden/>
              </w:rPr>
              <w:fldChar w:fldCharType="begin"/>
            </w:r>
            <w:r>
              <w:rPr>
                <w:noProof/>
                <w:webHidden/>
              </w:rPr>
              <w:instrText xml:space="preserve"> PAGEREF _Toc184117965 \h </w:instrText>
            </w:r>
            <w:r>
              <w:rPr>
                <w:noProof/>
                <w:webHidden/>
              </w:rPr>
            </w:r>
            <w:r>
              <w:rPr>
                <w:noProof/>
                <w:webHidden/>
              </w:rPr>
              <w:fldChar w:fldCharType="separate"/>
            </w:r>
            <w:r>
              <w:rPr>
                <w:noProof/>
                <w:webHidden/>
              </w:rPr>
              <w:t>10</w:t>
            </w:r>
            <w:r>
              <w:rPr>
                <w:noProof/>
                <w:webHidden/>
              </w:rPr>
              <w:fldChar w:fldCharType="end"/>
            </w:r>
          </w:hyperlink>
        </w:p>
        <w:p w:rsidR="00ED0A0F" w:rsidRDefault="00ED0A0F" w14:paraId="0356BA00" w14:textId="7110024F">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6">
            <w:r w:rsidRPr="00931ECD">
              <w:rPr>
                <w:rStyle w:val="Hyperlink"/>
                <w:noProof/>
              </w:rPr>
              <w:t>g.</w:t>
            </w:r>
            <w:r>
              <w:rPr>
                <w:rFonts w:asciiTheme="minorHAnsi" w:hAnsiTheme="minorHAnsi" w:eastAsiaTheme="minorEastAsia" w:cstheme="minorBidi"/>
                <w:noProof/>
                <w:kern w:val="2"/>
                <w:lang w:eastAsia="en-GB"/>
                <w14:ligatures w14:val="standardContextual"/>
              </w:rPr>
              <w:tab/>
            </w:r>
            <w:r w:rsidRPr="00931ECD">
              <w:rPr>
                <w:rStyle w:val="Hyperlink"/>
                <w:noProof/>
              </w:rPr>
              <w:t>Registration Letter</w:t>
            </w:r>
            <w:r>
              <w:rPr>
                <w:noProof/>
                <w:webHidden/>
              </w:rPr>
              <w:tab/>
            </w:r>
            <w:r>
              <w:rPr>
                <w:noProof/>
                <w:webHidden/>
              </w:rPr>
              <w:fldChar w:fldCharType="begin"/>
            </w:r>
            <w:r>
              <w:rPr>
                <w:noProof/>
                <w:webHidden/>
              </w:rPr>
              <w:instrText xml:space="preserve"> PAGEREF _Toc184117966 \h </w:instrText>
            </w:r>
            <w:r>
              <w:rPr>
                <w:noProof/>
                <w:webHidden/>
              </w:rPr>
            </w:r>
            <w:r>
              <w:rPr>
                <w:noProof/>
                <w:webHidden/>
              </w:rPr>
              <w:fldChar w:fldCharType="separate"/>
            </w:r>
            <w:r>
              <w:rPr>
                <w:noProof/>
                <w:webHidden/>
              </w:rPr>
              <w:t>10</w:t>
            </w:r>
            <w:r>
              <w:rPr>
                <w:noProof/>
                <w:webHidden/>
              </w:rPr>
              <w:fldChar w:fldCharType="end"/>
            </w:r>
          </w:hyperlink>
        </w:p>
        <w:p w:rsidR="00ED0A0F" w:rsidRDefault="00ED0A0F" w14:paraId="312A37C4" w14:textId="07AD74F7">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7">
            <w:r w:rsidRPr="00931ECD">
              <w:rPr>
                <w:rStyle w:val="Hyperlink"/>
                <w:noProof/>
              </w:rPr>
              <w:t>h.</w:t>
            </w:r>
            <w:r>
              <w:rPr>
                <w:rFonts w:asciiTheme="minorHAnsi" w:hAnsiTheme="minorHAnsi" w:eastAsiaTheme="minorEastAsia" w:cstheme="minorBidi"/>
                <w:noProof/>
                <w:kern w:val="2"/>
                <w:lang w:eastAsia="en-GB"/>
                <w14:ligatures w14:val="standardContextual"/>
              </w:rPr>
              <w:tab/>
            </w:r>
            <w:r w:rsidRPr="00931ECD">
              <w:rPr>
                <w:rStyle w:val="Hyperlink"/>
                <w:noProof/>
              </w:rPr>
              <w:t>References and Rejecting Applications</w:t>
            </w:r>
            <w:r>
              <w:rPr>
                <w:noProof/>
                <w:webHidden/>
              </w:rPr>
              <w:tab/>
            </w:r>
            <w:r>
              <w:rPr>
                <w:noProof/>
                <w:webHidden/>
              </w:rPr>
              <w:fldChar w:fldCharType="begin"/>
            </w:r>
            <w:r>
              <w:rPr>
                <w:noProof/>
                <w:webHidden/>
              </w:rPr>
              <w:instrText xml:space="preserve"> PAGEREF _Toc184117967 \h </w:instrText>
            </w:r>
            <w:r>
              <w:rPr>
                <w:noProof/>
                <w:webHidden/>
              </w:rPr>
            </w:r>
            <w:r>
              <w:rPr>
                <w:noProof/>
                <w:webHidden/>
              </w:rPr>
              <w:fldChar w:fldCharType="separate"/>
            </w:r>
            <w:r>
              <w:rPr>
                <w:noProof/>
                <w:webHidden/>
              </w:rPr>
              <w:t>11</w:t>
            </w:r>
            <w:r>
              <w:rPr>
                <w:noProof/>
                <w:webHidden/>
              </w:rPr>
              <w:fldChar w:fldCharType="end"/>
            </w:r>
          </w:hyperlink>
        </w:p>
        <w:p w:rsidR="00ED0A0F" w:rsidRDefault="00ED0A0F" w14:paraId="3BAA22A9" w14:textId="452D84AD">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8">
            <w:r w:rsidRPr="00931ECD">
              <w:rPr>
                <w:rStyle w:val="Hyperlink"/>
                <w:noProof/>
              </w:rPr>
              <w:t>i.</w:t>
            </w:r>
            <w:r>
              <w:rPr>
                <w:rFonts w:asciiTheme="minorHAnsi" w:hAnsiTheme="minorHAnsi" w:eastAsiaTheme="minorEastAsia" w:cstheme="minorBidi"/>
                <w:noProof/>
                <w:kern w:val="2"/>
                <w:lang w:eastAsia="en-GB"/>
                <w14:ligatures w14:val="standardContextual"/>
              </w:rPr>
              <w:tab/>
            </w:r>
            <w:r w:rsidRPr="00931ECD">
              <w:rPr>
                <w:rStyle w:val="Hyperlink"/>
                <w:noProof/>
              </w:rPr>
              <w:t>Transferring Residents</w:t>
            </w:r>
            <w:r>
              <w:rPr>
                <w:noProof/>
                <w:webHidden/>
              </w:rPr>
              <w:tab/>
            </w:r>
            <w:r>
              <w:rPr>
                <w:noProof/>
                <w:webHidden/>
              </w:rPr>
              <w:fldChar w:fldCharType="begin"/>
            </w:r>
            <w:r>
              <w:rPr>
                <w:noProof/>
                <w:webHidden/>
              </w:rPr>
              <w:instrText xml:space="preserve"> PAGEREF _Toc184117968 \h </w:instrText>
            </w:r>
            <w:r>
              <w:rPr>
                <w:noProof/>
                <w:webHidden/>
              </w:rPr>
            </w:r>
            <w:r>
              <w:rPr>
                <w:noProof/>
                <w:webHidden/>
              </w:rPr>
              <w:fldChar w:fldCharType="separate"/>
            </w:r>
            <w:r>
              <w:rPr>
                <w:noProof/>
                <w:webHidden/>
              </w:rPr>
              <w:t>11</w:t>
            </w:r>
            <w:r>
              <w:rPr>
                <w:noProof/>
                <w:webHidden/>
              </w:rPr>
              <w:fldChar w:fldCharType="end"/>
            </w:r>
          </w:hyperlink>
        </w:p>
        <w:p w:rsidR="00ED0A0F" w:rsidRDefault="00ED0A0F" w14:paraId="090079AD" w14:textId="406D00D5">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69">
            <w:r w:rsidRPr="00931ECD">
              <w:rPr>
                <w:rStyle w:val="Hyperlink"/>
                <w:noProof/>
              </w:rPr>
              <w:t>j.</w:t>
            </w:r>
            <w:r>
              <w:rPr>
                <w:rFonts w:asciiTheme="minorHAnsi" w:hAnsiTheme="minorHAnsi" w:eastAsiaTheme="minorEastAsia" w:cstheme="minorBidi"/>
                <w:noProof/>
                <w:kern w:val="2"/>
                <w:lang w:eastAsia="en-GB"/>
                <w14:ligatures w14:val="standardContextual"/>
              </w:rPr>
              <w:tab/>
            </w:r>
            <w:r w:rsidRPr="00931ECD">
              <w:rPr>
                <w:rStyle w:val="Hyperlink"/>
                <w:noProof/>
              </w:rPr>
              <w:t>Mutual Exchanges</w:t>
            </w:r>
            <w:r>
              <w:rPr>
                <w:noProof/>
                <w:webHidden/>
              </w:rPr>
              <w:tab/>
            </w:r>
            <w:r>
              <w:rPr>
                <w:noProof/>
                <w:webHidden/>
              </w:rPr>
              <w:fldChar w:fldCharType="begin"/>
            </w:r>
            <w:r>
              <w:rPr>
                <w:noProof/>
                <w:webHidden/>
              </w:rPr>
              <w:instrText xml:space="preserve"> PAGEREF _Toc184117969 \h </w:instrText>
            </w:r>
            <w:r>
              <w:rPr>
                <w:noProof/>
                <w:webHidden/>
              </w:rPr>
            </w:r>
            <w:r>
              <w:rPr>
                <w:noProof/>
                <w:webHidden/>
              </w:rPr>
              <w:fldChar w:fldCharType="separate"/>
            </w:r>
            <w:r>
              <w:rPr>
                <w:noProof/>
                <w:webHidden/>
              </w:rPr>
              <w:t>11</w:t>
            </w:r>
            <w:r>
              <w:rPr>
                <w:noProof/>
                <w:webHidden/>
              </w:rPr>
              <w:fldChar w:fldCharType="end"/>
            </w:r>
          </w:hyperlink>
        </w:p>
        <w:p w:rsidR="00ED0A0F" w:rsidRDefault="00ED0A0F" w14:paraId="724891E0" w14:textId="3106A7B5">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70">
            <w:r w:rsidRPr="00931ECD">
              <w:rPr>
                <w:rStyle w:val="Hyperlink"/>
                <w:noProof/>
              </w:rPr>
              <w:t>k.</w:t>
            </w:r>
            <w:r>
              <w:rPr>
                <w:rFonts w:asciiTheme="minorHAnsi" w:hAnsiTheme="minorHAnsi" w:eastAsiaTheme="minorEastAsia" w:cstheme="minorBidi"/>
                <w:noProof/>
                <w:kern w:val="2"/>
                <w:lang w:eastAsia="en-GB"/>
                <w14:ligatures w14:val="standardContextual"/>
              </w:rPr>
              <w:tab/>
            </w:r>
            <w:r w:rsidRPr="00931ECD">
              <w:rPr>
                <w:rStyle w:val="Hyperlink"/>
                <w:noProof/>
              </w:rPr>
              <w:t>Housing of Board Members, ex Board Members, Employees and ex-employees and their Relatives,</w:t>
            </w:r>
            <w:r>
              <w:rPr>
                <w:noProof/>
                <w:webHidden/>
              </w:rPr>
              <w:tab/>
            </w:r>
            <w:r>
              <w:rPr>
                <w:noProof/>
                <w:webHidden/>
              </w:rPr>
              <w:fldChar w:fldCharType="begin"/>
            </w:r>
            <w:r>
              <w:rPr>
                <w:noProof/>
                <w:webHidden/>
              </w:rPr>
              <w:instrText xml:space="preserve"> PAGEREF _Toc184117970 \h </w:instrText>
            </w:r>
            <w:r>
              <w:rPr>
                <w:noProof/>
                <w:webHidden/>
              </w:rPr>
            </w:r>
            <w:r>
              <w:rPr>
                <w:noProof/>
                <w:webHidden/>
              </w:rPr>
              <w:fldChar w:fldCharType="separate"/>
            </w:r>
            <w:r>
              <w:rPr>
                <w:noProof/>
                <w:webHidden/>
              </w:rPr>
              <w:t>11</w:t>
            </w:r>
            <w:r>
              <w:rPr>
                <w:noProof/>
                <w:webHidden/>
              </w:rPr>
              <w:fldChar w:fldCharType="end"/>
            </w:r>
          </w:hyperlink>
        </w:p>
        <w:p w:rsidR="00ED0A0F" w:rsidRDefault="00ED0A0F" w14:paraId="651128C5" w14:textId="69AFAC76">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71">
            <w:r w:rsidRPr="00931ECD">
              <w:rPr>
                <w:rStyle w:val="Hyperlink"/>
                <w:noProof/>
              </w:rPr>
              <w:t>l.</w:t>
            </w:r>
            <w:r>
              <w:rPr>
                <w:rFonts w:asciiTheme="minorHAnsi" w:hAnsiTheme="minorHAnsi" w:eastAsiaTheme="minorEastAsia" w:cstheme="minorBidi"/>
                <w:noProof/>
                <w:kern w:val="2"/>
                <w:lang w:eastAsia="en-GB"/>
                <w14:ligatures w14:val="standardContextual"/>
              </w:rPr>
              <w:tab/>
            </w:r>
            <w:r w:rsidRPr="00931ECD">
              <w:rPr>
                <w:rStyle w:val="Hyperlink"/>
                <w:noProof/>
              </w:rPr>
              <w:t>Applicants from Abroad</w:t>
            </w:r>
            <w:r>
              <w:rPr>
                <w:noProof/>
                <w:webHidden/>
              </w:rPr>
              <w:tab/>
            </w:r>
            <w:r>
              <w:rPr>
                <w:noProof/>
                <w:webHidden/>
              </w:rPr>
              <w:fldChar w:fldCharType="begin"/>
            </w:r>
            <w:r>
              <w:rPr>
                <w:noProof/>
                <w:webHidden/>
              </w:rPr>
              <w:instrText xml:space="preserve"> PAGEREF _Toc184117971 \h </w:instrText>
            </w:r>
            <w:r>
              <w:rPr>
                <w:noProof/>
                <w:webHidden/>
              </w:rPr>
            </w:r>
            <w:r>
              <w:rPr>
                <w:noProof/>
                <w:webHidden/>
              </w:rPr>
              <w:fldChar w:fldCharType="separate"/>
            </w:r>
            <w:r>
              <w:rPr>
                <w:noProof/>
                <w:webHidden/>
              </w:rPr>
              <w:t>11</w:t>
            </w:r>
            <w:r>
              <w:rPr>
                <w:noProof/>
                <w:webHidden/>
              </w:rPr>
              <w:fldChar w:fldCharType="end"/>
            </w:r>
          </w:hyperlink>
        </w:p>
        <w:p w:rsidR="00ED0A0F" w:rsidRDefault="00ED0A0F" w14:paraId="5E560B12" w14:textId="6192B033">
          <w:pPr>
            <w:pStyle w:val="TOC3"/>
            <w:tabs>
              <w:tab w:val="left" w:pos="1100"/>
              <w:tab w:val="right" w:leader="dot" w:pos="9016"/>
            </w:tabs>
            <w:rPr>
              <w:rFonts w:asciiTheme="minorHAnsi" w:hAnsiTheme="minorHAnsi" w:eastAsiaTheme="minorEastAsia" w:cstheme="minorBidi"/>
              <w:noProof/>
              <w:kern w:val="2"/>
              <w:lang w:eastAsia="en-GB"/>
              <w14:ligatures w14:val="standardContextual"/>
            </w:rPr>
          </w:pPr>
          <w:hyperlink w:history="1" w:anchor="_Toc184117972">
            <w:r w:rsidRPr="00931ECD">
              <w:rPr>
                <w:rStyle w:val="Hyperlink"/>
                <w:noProof/>
              </w:rPr>
              <w:t>m.</w:t>
            </w:r>
            <w:r>
              <w:rPr>
                <w:rFonts w:asciiTheme="minorHAnsi" w:hAnsiTheme="minorHAnsi" w:eastAsiaTheme="minorEastAsia" w:cstheme="minorBidi"/>
                <w:noProof/>
                <w:kern w:val="2"/>
                <w:lang w:eastAsia="en-GB"/>
                <w14:ligatures w14:val="standardContextual"/>
              </w:rPr>
              <w:tab/>
            </w:r>
            <w:r w:rsidRPr="00931ECD">
              <w:rPr>
                <w:rStyle w:val="Hyperlink"/>
                <w:noProof/>
              </w:rPr>
              <w:t>Mental Capacity</w:t>
            </w:r>
            <w:r>
              <w:rPr>
                <w:noProof/>
                <w:webHidden/>
              </w:rPr>
              <w:tab/>
            </w:r>
            <w:r>
              <w:rPr>
                <w:noProof/>
                <w:webHidden/>
              </w:rPr>
              <w:fldChar w:fldCharType="begin"/>
            </w:r>
            <w:r>
              <w:rPr>
                <w:noProof/>
                <w:webHidden/>
              </w:rPr>
              <w:instrText xml:space="preserve"> PAGEREF _Toc184117972 \h </w:instrText>
            </w:r>
            <w:r>
              <w:rPr>
                <w:noProof/>
                <w:webHidden/>
              </w:rPr>
            </w:r>
            <w:r>
              <w:rPr>
                <w:noProof/>
                <w:webHidden/>
              </w:rPr>
              <w:fldChar w:fldCharType="separate"/>
            </w:r>
            <w:r>
              <w:rPr>
                <w:noProof/>
                <w:webHidden/>
              </w:rPr>
              <w:t>11</w:t>
            </w:r>
            <w:r>
              <w:rPr>
                <w:noProof/>
                <w:webHidden/>
              </w:rPr>
              <w:fldChar w:fldCharType="end"/>
            </w:r>
          </w:hyperlink>
        </w:p>
        <w:p w:rsidR="00ED0A0F" w:rsidRDefault="00ED0A0F" w14:paraId="25F394E5" w14:textId="15D476F6">
          <w:pPr>
            <w:pStyle w:val="TOC2"/>
            <w:tabs>
              <w:tab w:val="left" w:pos="660"/>
              <w:tab w:val="right" w:leader="dot" w:pos="9016"/>
            </w:tabs>
            <w:rPr>
              <w:rFonts w:asciiTheme="minorHAnsi" w:hAnsiTheme="minorHAnsi" w:eastAsiaTheme="minorEastAsia" w:cstheme="minorBidi"/>
              <w:noProof/>
              <w:kern w:val="2"/>
              <w:lang w:eastAsia="en-GB"/>
              <w14:ligatures w14:val="standardContextual"/>
            </w:rPr>
          </w:pPr>
          <w:hyperlink w:history="1" w:anchor="_Toc184117973">
            <w:r w:rsidRPr="00931ECD">
              <w:rPr>
                <w:rStyle w:val="Hyperlink"/>
                <w:b/>
                <w:bCs/>
                <w:noProof/>
              </w:rPr>
              <w:t>3.</w:t>
            </w:r>
            <w:r>
              <w:rPr>
                <w:rFonts w:asciiTheme="minorHAnsi" w:hAnsiTheme="minorHAnsi" w:eastAsiaTheme="minorEastAsia" w:cstheme="minorBidi"/>
                <w:noProof/>
                <w:kern w:val="2"/>
                <w:lang w:eastAsia="en-GB"/>
                <w14:ligatures w14:val="standardContextual"/>
              </w:rPr>
              <w:tab/>
            </w:r>
            <w:r w:rsidRPr="00931ECD">
              <w:rPr>
                <w:rStyle w:val="Hyperlink"/>
                <w:b/>
                <w:bCs/>
                <w:noProof/>
              </w:rPr>
              <w:t>Allocation Process</w:t>
            </w:r>
            <w:r>
              <w:rPr>
                <w:noProof/>
                <w:webHidden/>
              </w:rPr>
              <w:tab/>
            </w:r>
            <w:r>
              <w:rPr>
                <w:noProof/>
                <w:webHidden/>
              </w:rPr>
              <w:fldChar w:fldCharType="begin"/>
            </w:r>
            <w:r>
              <w:rPr>
                <w:noProof/>
                <w:webHidden/>
              </w:rPr>
              <w:instrText xml:space="preserve"> PAGEREF _Toc184117973 \h </w:instrText>
            </w:r>
            <w:r>
              <w:rPr>
                <w:noProof/>
                <w:webHidden/>
              </w:rPr>
            </w:r>
            <w:r>
              <w:rPr>
                <w:noProof/>
                <w:webHidden/>
              </w:rPr>
              <w:fldChar w:fldCharType="separate"/>
            </w:r>
            <w:r>
              <w:rPr>
                <w:noProof/>
                <w:webHidden/>
              </w:rPr>
              <w:t>12</w:t>
            </w:r>
            <w:r>
              <w:rPr>
                <w:noProof/>
                <w:webHidden/>
              </w:rPr>
              <w:fldChar w:fldCharType="end"/>
            </w:r>
          </w:hyperlink>
        </w:p>
        <w:p w:rsidR="00ED0A0F" w:rsidRDefault="00ED0A0F" w14:paraId="0CA3E97D" w14:textId="596F1811">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74">
            <w:r w:rsidRPr="00931ECD">
              <w:rPr>
                <w:rStyle w:val="Hyperlink"/>
                <w:noProof/>
              </w:rPr>
              <w:t>a.</w:t>
            </w:r>
            <w:r>
              <w:rPr>
                <w:rFonts w:asciiTheme="minorHAnsi" w:hAnsiTheme="minorHAnsi" w:eastAsiaTheme="minorEastAsia" w:cstheme="minorBidi"/>
                <w:noProof/>
                <w:kern w:val="2"/>
                <w:lang w:eastAsia="en-GB"/>
                <w14:ligatures w14:val="standardContextual"/>
              </w:rPr>
              <w:tab/>
            </w:r>
            <w:r w:rsidRPr="00931ECD">
              <w:rPr>
                <w:rStyle w:val="Hyperlink"/>
                <w:noProof/>
              </w:rPr>
              <w:t>Offering the property</w:t>
            </w:r>
            <w:r>
              <w:rPr>
                <w:noProof/>
                <w:webHidden/>
              </w:rPr>
              <w:tab/>
            </w:r>
            <w:r>
              <w:rPr>
                <w:noProof/>
                <w:webHidden/>
              </w:rPr>
              <w:fldChar w:fldCharType="begin"/>
            </w:r>
            <w:r>
              <w:rPr>
                <w:noProof/>
                <w:webHidden/>
              </w:rPr>
              <w:instrText xml:space="preserve"> PAGEREF _Toc184117974 \h </w:instrText>
            </w:r>
            <w:r>
              <w:rPr>
                <w:noProof/>
                <w:webHidden/>
              </w:rPr>
            </w:r>
            <w:r>
              <w:rPr>
                <w:noProof/>
                <w:webHidden/>
              </w:rPr>
              <w:fldChar w:fldCharType="separate"/>
            </w:r>
            <w:r>
              <w:rPr>
                <w:noProof/>
                <w:webHidden/>
              </w:rPr>
              <w:t>12</w:t>
            </w:r>
            <w:r>
              <w:rPr>
                <w:noProof/>
                <w:webHidden/>
              </w:rPr>
              <w:fldChar w:fldCharType="end"/>
            </w:r>
          </w:hyperlink>
        </w:p>
        <w:p w:rsidR="00ED0A0F" w:rsidRDefault="00ED0A0F" w14:paraId="07412127" w14:textId="36F866F1">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75">
            <w:r w:rsidRPr="00931ECD">
              <w:rPr>
                <w:rStyle w:val="Hyperlink"/>
                <w:noProof/>
              </w:rPr>
              <w:t>b.</w:t>
            </w:r>
            <w:r>
              <w:rPr>
                <w:rFonts w:asciiTheme="minorHAnsi" w:hAnsiTheme="minorHAnsi" w:eastAsiaTheme="minorEastAsia" w:cstheme="minorBidi"/>
                <w:noProof/>
                <w:kern w:val="2"/>
                <w:lang w:eastAsia="en-GB"/>
                <w14:ligatures w14:val="standardContextual"/>
              </w:rPr>
              <w:tab/>
            </w:r>
            <w:r w:rsidRPr="00931ECD">
              <w:rPr>
                <w:rStyle w:val="Hyperlink"/>
                <w:noProof/>
              </w:rPr>
              <w:t>Reasonable Offers</w:t>
            </w:r>
            <w:r>
              <w:rPr>
                <w:noProof/>
                <w:webHidden/>
              </w:rPr>
              <w:tab/>
            </w:r>
            <w:r>
              <w:rPr>
                <w:noProof/>
                <w:webHidden/>
              </w:rPr>
              <w:fldChar w:fldCharType="begin"/>
            </w:r>
            <w:r>
              <w:rPr>
                <w:noProof/>
                <w:webHidden/>
              </w:rPr>
              <w:instrText xml:space="preserve"> PAGEREF _Toc184117975 \h </w:instrText>
            </w:r>
            <w:r>
              <w:rPr>
                <w:noProof/>
                <w:webHidden/>
              </w:rPr>
            </w:r>
            <w:r>
              <w:rPr>
                <w:noProof/>
                <w:webHidden/>
              </w:rPr>
              <w:fldChar w:fldCharType="separate"/>
            </w:r>
            <w:r>
              <w:rPr>
                <w:noProof/>
                <w:webHidden/>
              </w:rPr>
              <w:t>13</w:t>
            </w:r>
            <w:r>
              <w:rPr>
                <w:noProof/>
                <w:webHidden/>
              </w:rPr>
              <w:fldChar w:fldCharType="end"/>
            </w:r>
          </w:hyperlink>
        </w:p>
        <w:p w:rsidR="00ED0A0F" w:rsidRDefault="00ED0A0F" w14:paraId="68A1863E" w14:textId="04C16019">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76">
            <w:r w:rsidRPr="00931ECD">
              <w:rPr>
                <w:rStyle w:val="Hyperlink"/>
                <w:noProof/>
              </w:rPr>
              <w:t>c.</w:t>
            </w:r>
            <w:r>
              <w:rPr>
                <w:rFonts w:asciiTheme="minorHAnsi" w:hAnsiTheme="minorHAnsi" w:eastAsiaTheme="minorEastAsia" w:cstheme="minorBidi"/>
                <w:noProof/>
                <w:kern w:val="2"/>
                <w:lang w:eastAsia="en-GB"/>
                <w14:ligatures w14:val="standardContextual"/>
              </w:rPr>
              <w:tab/>
            </w:r>
            <w:r w:rsidRPr="00931ECD">
              <w:rPr>
                <w:rStyle w:val="Hyperlink"/>
                <w:noProof/>
              </w:rPr>
              <w:t>Tenancy Start Date</w:t>
            </w:r>
            <w:r>
              <w:rPr>
                <w:noProof/>
                <w:webHidden/>
              </w:rPr>
              <w:tab/>
            </w:r>
            <w:r>
              <w:rPr>
                <w:noProof/>
                <w:webHidden/>
              </w:rPr>
              <w:fldChar w:fldCharType="begin"/>
            </w:r>
            <w:r>
              <w:rPr>
                <w:noProof/>
                <w:webHidden/>
              </w:rPr>
              <w:instrText xml:space="preserve"> PAGEREF _Toc184117976 \h </w:instrText>
            </w:r>
            <w:r>
              <w:rPr>
                <w:noProof/>
                <w:webHidden/>
              </w:rPr>
            </w:r>
            <w:r>
              <w:rPr>
                <w:noProof/>
                <w:webHidden/>
              </w:rPr>
              <w:fldChar w:fldCharType="separate"/>
            </w:r>
            <w:r>
              <w:rPr>
                <w:noProof/>
                <w:webHidden/>
              </w:rPr>
              <w:t>13</w:t>
            </w:r>
            <w:r>
              <w:rPr>
                <w:noProof/>
                <w:webHidden/>
              </w:rPr>
              <w:fldChar w:fldCharType="end"/>
            </w:r>
          </w:hyperlink>
        </w:p>
        <w:p w:rsidR="00ED0A0F" w:rsidRDefault="00ED0A0F" w14:paraId="17A7F7C1" w14:textId="7A672690">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77">
            <w:r w:rsidRPr="00931ECD">
              <w:rPr>
                <w:rStyle w:val="Hyperlink"/>
                <w:noProof/>
              </w:rPr>
              <w:t>d.</w:t>
            </w:r>
            <w:r>
              <w:rPr>
                <w:rFonts w:asciiTheme="minorHAnsi" w:hAnsiTheme="minorHAnsi" w:eastAsiaTheme="minorEastAsia" w:cstheme="minorBidi"/>
                <w:noProof/>
                <w:kern w:val="2"/>
                <w:lang w:eastAsia="en-GB"/>
                <w14:ligatures w14:val="standardContextual"/>
              </w:rPr>
              <w:tab/>
            </w:r>
            <w:r w:rsidRPr="00931ECD">
              <w:rPr>
                <w:rStyle w:val="Hyperlink"/>
                <w:noProof/>
              </w:rPr>
              <w:t>Joint Tenancies</w:t>
            </w:r>
            <w:r>
              <w:rPr>
                <w:noProof/>
                <w:webHidden/>
              </w:rPr>
              <w:tab/>
            </w:r>
            <w:r>
              <w:rPr>
                <w:noProof/>
                <w:webHidden/>
              </w:rPr>
              <w:fldChar w:fldCharType="begin"/>
            </w:r>
            <w:r>
              <w:rPr>
                <w:noProof/>
                <w:webHidden/>
              </w:rPr>
              <w:instrText xml:space="preserve"> PAGEREF _Toc184117977 \h </w:instrText>
            </w:r>
            <w:r>
              <w:rPr>
                <w:noProof/>
                <w:webHidden/>
              </w:rPr>
            </w:r>
            <w:r>
              <w:rPr>
                <w:noProof/>
                <w:webHidden/>
              </w:rPr>
              <w:fldChar w:fldCharType="separate"/>
            </w:r>
            <w:r>
              <w:rPr>
                <w:noProof/>
                <w:webHidden/>
              </w:rPr>
              <w:t>13</w:t>
            </w:r>
            <w:r>
              <w:rPr>
                <w:noProof/>
                <w:webHidden/>
              </w:rPr>
              <w:fldChar w:fldCharType="end"/>
            </w:r>
          </w:hyperlink>
        </w:p>
        <w:p w:rsidR="00ED0A0F" w:rsidRDefault="00ED0A0F" w14:paraId="21D86AED" w14:textId="26EAB372">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78">
            <w:r w:rsidRPr="00931ECD">
              <w:rPr>
                <w:rStyle w:val="Hyperlink"/>
                <w:noProof/>
              </w:rPr>
              <w:t>e.</w:t>
            </w:r>
            <w:r>
              <w:rPr>
                <w:rFonts w:asciiTheme="minorHAnsi" w:hAnsiTheme="minorHAnsi" w:eastAsiaTheme="minorEastAsia" w:cstheme="minorBidi"/>
                <w:noProof/>
                <w:kern w:val="2"/>
                <w:lang w:eastAsia="en-GB"/>
                <w14:ligatures w14:val="standardContextual"/>
              </w:rPr>
              <w:tab/>
            </w:r>
            <w:r w:rsidRPr="00931ECD">
              <w:rPr>
                <w:rStyle w:val="Hyperlink"/>
                <w:noProof/>
              </w:rPr>
              <w:t>Affordability</w:t>
            </w:r>
            <w:r>
              <w:rPr>
                <w:noProof/>
                <w:webHidden/>
              </w:rPr>
              <w:tab/>
            </w:r>
            <w:r>
              <w:rPr>
                <w:noProof/>
                <w:webHidden/>
              </w:rPr>
              <w:fldChar w:fldCharType="begin"/>
            </w:r>
            <w:r>
              <w:rPr>
                <w:noProof/>
                <w:webHidden/>
              </w:rPr>
              <w:instrText xml:space="preserve"> PAGEREF _Toc184117978 \h </w:instrText>
            </w:r>
            <w:r>
              <w:rPr>
                <w:noProof/>
                <w:webHidden/>
              </w:rPr>
            </w:r>
            <w:r>
              <w:rPr>
                <w:noProof/>
                <w:webHidden/>
              </w:rPr>
              <w:fldChar w:fldCharType="separate"/>
            </w:r>
            <w:r>
              <w:rPr>
                <w:noProof/>
                <w:webHidden/>
              </w:rPr>
              <w:t>14</w:t>
            </w:r>
            <w:r>
              <w:rPr>
                <w:noProof/>
                <w:webHidden/>
              </w:rPr>
              <w:fldChar w:fldCharType="end"/>
            </w:r>
          </w:hyperlink>
        </w:p>
        <w:p w:rsidR="00ED0A0F" w:rsidRDefault="00ED0A0F" w14:paraId="068AC857" w14:textId="406B2B2C">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79">
            <w:r w:rsidRPr="00931ECD">
              <w:rPr>
                <w:rStyle w:val="Hyperlink"/>
                <w:noProof/>
              </w:rPr>
              <w:t>f.</w:t>
            </w:r>
            <w:r>
              <w:rPr>
                <w:rFonts w:asciiTheme="minorHAnsi" w:hAnsiTheme="minorHAnsi" w:eastAsiaTheme="minorEastAsia" w:cstheme="minorBidi"/>
                <w:noProof/>
                <w:kern w:val="2"/>
                <w:lang w:eastAsia="en-GB"/>
                <w14:ligatures w14:val="standardContextual"/>
              </w:rPr>
              <w:tab/>
            </w:r>
            <w:r w:rsidRPr="00931ECD">
              <w:rPr>
                <w:rStyle w:val="Hyperlink"/>
                <w:noProof/>
              </w:rPr>
              <w:t>Management Moves</w:t>
            </w:r>
            <w:r>
              <w:rPr>
                <w:noProof/>
                <w:webHidden/>
              </w:rPr>
              <w:tab/>
            </w:r>
            <w:r>
              <w:rPr>
                <w:noProof/>
                <w:webHidden/>
              </w:rPr>
              <w:fldChar w:fldCharType="begin"/>
            </w:r>
            <w:r>
              <w:rPr>
                <w:noProof/>
                <w:webHidden/>
              </w:rPr>
              <w:instrText xml:space="preserve"> PAGEREF _Toc184117979 \h </w:instrText>
            </w:r>
            <w:r>
              <w:rPr>
                <w:noProof/>
                <w:webHidden/>
              </w:rPr>
            </w:r>
            <w:r>
              <w:rPr>
                <w:noProof/>
                <w:webHidden/>
              </w:rPr>
              <w:fldChar w:fldCharType="separate"/>
            </w:r>
            <w:r>
              <w:rPr>
                <w:noProof/>
                <w:webHidden/>
              </w:rPr>
              <w:t>14</w:t>
            </w:r>
            <w:r>
              <w:rPr>
                <w:noProof/>
                <w:webHidden/>
              </w:rPr>
              <w:fldChar w:fldCharType="end"/>
            </w:r>
          </w:hyperlink>
        </w:p>
        <w:p w:rsidR="00ED0A0F" w:rsidRDefault="00ED0A0F" w14:paraId="1534549A" w14:textId="615EBDE6">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80">
            <w:r w:rsidRPr="00931ECD">
              <w:rPr>
                <w:rStyle w:val="Hyperlink"/>
                <w:rFonts w:eastAsia="MS Mincho" w:cstheme="minorHAnsi"/>
                <w:noProof/>
              </w:rPr>
              <w:t>g.</w:t>
            </w:r>
            <w:r>
              <w:rPr>
                <w:rFonts w:asciiTheme="minorHAnsi" w:hAnsiTheme="minorHAnsi" w:eastAsiaTheme="minorEastAsia" w:cstheme="minorBidi"/>
                <w:noProof/>
                <w:kern w:val="2"/>
                <w:lang w:eastAsia="en-GB"/>
                <w14:ligatures w14:val="standardContextual"/>
              </w:rPr>
              <w:tab/>
            </w:r>
            <w:r w:rsidRPr="00931ECD">
              <w:rPr>
                <w:rStyle w:val="Hyperlink"/>
                <w:noProof/>
              </w:rPr>
              <w:t>Licences</w:t>
            </w:r>
            <w:r>
              <w:rPr>
                <w:noProof/>
                <w:webHidden/>
              </w:rPr>
              <w:tab/>
            </w:r>
            <w:r>
              <w:rPr>
                <w:noProof/>
                <w:webHidden/>
              </w:rPr>
              <w:fldChar w:fldCharType="begin"/>
            </w:r>
            <w:r>
              <w:rPr>
                <w:noProof/>
                <w:webHidden/>
              </w:rPr>
              <w:instrText xml:space="preserve"> PAGEREF _Toc184117980 \h </w:instrText>
            </w:r>
            <w:r>
              <w:rPr>
                <w:noProof/>
                <w:webHidden/>
              </w:rPr>
            </w:r>
            <w:r>
              <w:rPr>
                <w:noProof/>
                <w:webHidden/>
              </w:rPr>
              <w:fldChar w:fldCharType="separate"/>
            </w:r>
            <w:r>
              <w:rPr>
                <w:noProof/>
                <w:webHidden/>
              </w:rPr>
              <w:t>14</w:t>
            </w:r>
            <w:r>
              <w:rPr>
                <w:noProof/>
                <w:webHidden/>
              </w:rPr>
              <w:fldChar w:fldCharType="end"/>
            </w:r>
          </w:hyperlink>
        </w:p>
        <w:p w:rsidR="00ED0A0F" w:rsidRDefault="00ED0A0F" w14:paraId="139E44C1" w14:textId="18C267F2">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81">
            <w:r w:rsidRPr="00931ECD">
              <w:rPr>
                <w:rStyle w:val="Hyperlink"/>
                <w:noProof/>
              </w:rPr>
              <w:t>h.</w:t>
            </w:r>
            <w:r>
              <w:rPr>
                <w:rFonts w:asciiTheme="minorHAnsi" w:hAnsiTheme="minorHAnsi" w:eastAsiaTheme="minorEastAsia" w:cstheme="minorBidi"/>
                <w:noProof/>
                <w:kern w:val="2"/>
                <w:lang w:eastAsia="en-GB"/>
                <w14:ligatures w14:val="standardContextual"/>
              </w:rPr>
              <w:tab/>
            </w:r>
            <w:r w:rsidRPr="00931ECD">
              <w:rPr>
                <w:rStyle w:val="Hyperlink"/>
                <w:noProof/>
              </w:rPr>
              <w:t>Pets</w:t>
            </w:r>
            <w:r>
              <w:rPr>
                <w:noProof/>
                <w:webHidden/>
              </w:rPr>
              <w:tab/>
            </w:r>
            <w:r>
              <w:rPr>
                <w:noProof/>
                <w:webHidden/>
              </w:rPr>
              <w:fldChar w:fldCharType="begin"/>
            </w:r>
            <w:r>
              <w:rPr>
                <w:noProof/>
                <w:webHidden/>
              </w:rPr>
              <w:instrText xml:space="preserve"> PAGEREF _Toc184117981 \h </w:instrText>
            </w:r>
            <w:r>
              <w:rPr>
                <w:noProof/>
                <w:webHidden/>
              </w:rPr>
            </w:r>
            <w:r>
              <w:rPr>
                <w:noProof/>
                <w:webHidden/>
              </w:rPr>
              <w:fldChar w:fldCharType="separate"/>
            </w:r>
            <w:r>
              <w:rPr>
                <w:noProof/>
                <w:webHidden/>
              </w:rPr>
              <w:t>15</w:t>
            </w:r>
            <w:r>
              <w:rPr>
                <w:noProof/>
                <w:webHidden/>
              </w:rPr>
              <w:fldChar w:fldCharType="end"/>
            </w:r>
          </w:hyperlink>
        </w:p>
        <w:p w:rsidR="00ED0A0F" w:rsidRDefault="00ED0A0F" w14:paraId="39C06B6B" w14:textId="073E41FC">
          <w:pPr>
            <w:pStyle w:val="TOC2"/>
            <w:tabs>
              <w:tab w:val="left" w:pos="660"/>
              <w:tab w:val="right" w:leader="dot" w:pos="9016"/>
            </w:tabs>
            <w:rPr>
              <w:rFonts w:asciiTheme="minorHAnsi" w:hAnsiTheme="minorHAnsi" w:eastAsiaTheme="minorEastAsia" w:cstheme="minorBidi"/>
              <w:noProof/>
              <w:kern w:val="2"/>
              <w:lang w:eastAsia="en-GB"/>
              <w14:ligatures w14:val="standardContextual"/>
            </w:rPr>
          </w:pPr>
          <w:hyperlink w:history="1" w:anchor="_Toc184117982">
            <w:r w:rsidRPr="00931ECD">
              <w:rPr>
                <w:rStyle w:val="Hyperlink"/>
                <w:b/>
                <w:bCs/>
                <w:noProof/>
              </w:rPr>
              <w:t>4.</w:t>
            </w:r>
            <w:r>
              <w:rPr>
                <w:rFonts w:asciiTheme="minorHAnsi" w:hAnsiTheme="minorHAnsi" w:eastAsiaTheme="minorEastAsia" w:cstheme="minorBidi"/>
                <w:noProof/>
                <w:kern w:val="2"/>
                <w:lang w:eastAsia="en-GB"/>
                <w14:ligatures w14:val="standardContextual"/>
              </w:rPr>
              <w:tab/>
            </w:r>
            <w:r w:rsidRPr="00931ECD">
              <w:rPr>
                <w:rStyle w:val="Hyperlink"/>
                <w:b/>
                <w:bCs/>
                <w:noProof/>
              </w:rPr>
              <w:t>Waiting List Management</w:t>
            </w:r>
            <w:r>
              <w:rPr>
                <w:noProof/>
                <w:webHidden/>
              </w:rPr>
              <w:tab/>
            </w:r>
            <w:r>
              <w:rPr>
                <w:noProof/>
                <w:webHidden/>
              </w:rPr>
              <w:fldChar w:fldCharType="begin"/>
            </w:r>
            <w:r>
              <w:rPr>
                <w:noProof/>
                <w:webHidden/>
              </w:rPr>
              <w:instrText xml:space="preserve"> PAGEREF _Toc184117982 \h </w:instrText>
            </w:r>
            <w:r>
              <w:rPr>
                <w:noProof/>
                <w:webHidden/>
              </w:rPr>
            </w:r>
            <w:r>
              <w:rPr>
                <w:noProof/>
                <w:webHidden/>
              </w:rPr>
              <w:fldChar w:fldCharType="separate"/>
            </w:r>
            <w:r>
              <w:rPr>
                <w:noProof/>
                <w:webHidden/>
              </w:rPr>
              <w:t>15</w:t>
            </w:r>
            <w:r>
              <w:rPr>
                <w:noProof/>
                <w:webHidden/>
              </w:rPr>
              <w:fldChar w:fldCharType="end"/>
            </w:r>
          </w:hyperlink>
        </w:p>
        <w:p w:rsidR="00ED0A0F" w:rsidRDefault="00ED0A0F" w14:paraId="25E5B067" w14:textId="0A3B8197">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83">
            <w:r w:rsidRPr="00931ECD">
              <w:rPr>
                <w:rStyle w:val="Hyperlink"/>
                <w:noProof/>
              </w:rPr>
              <w:t>a.</w:t>
            </w:r>
            <w:r>
              <w:rPr>
                <w:rFonts w:asciiTheme="minorHAnsi" w:hAnsiTheme="minorHAnsi" w:eastAsiaTheme="minorEastAsia" w:cstheme="minorBidi"/>
                <w:noProof/>
                <w:kern w:val="2"/>
                <w:lang w:eastAsia="en-GB"/>
                <w14:ligatures w14:val="standardContextual"/>
              </w:rPr>
              <w:tab/>
            </w:r>
            <w:r w:rsidRPr="00931ECD">
              <w:rPr>
                <w:rStyle w:val="Hyperlink"/>
                <w:noProof/>
              </w:rPr>
              <w:t>Waiting List Review</w:t>
            </w:r>
            <w:r>
              <w:rPr>
                <w:noProof/>
                <w:webHidden/>
              </w:rPr>
              <w:tab/>
            </w:r>
            <w:r>
              <w:rPr>
                <w:noProof/>
                <w:webHidden/>
              </w:rPr>
              <w:fldChar w:fldCharType="begin"/>
            </w:r>
            <w:r>
              <w:rPr>
                <w:noProof/>
                <w:webHidden/>
              </w:rPr>
              <w:instrText xml:space="preserve"> PAGEREF _Toc184117983 \h </w:instrText>
            </w:r>
            <w:r>
              <w:rPr>
                <w:noProof/>
                <w:webHidden/>
              </w:rPr>
            </w:r>
            <w:r>
              <w:rPr>
                <w:noProof/>
                <w:webHidden/>
              </w:rPr>
              <w:fldChar w:fldCharType="separate"/>
            </w:r>
            <w:r>
              <w:rPr>
                <w:noProof/>
                <w:webHidden/>
              </w:rPr>
              <w:t>15</w:t>
            </w:r>
            <w:r>
              <w:rPr>
                <w:noProof/>
                <w:webHidden/>
              </w:rPr>
              <w:fldChar w:fldCharType="end"/>
            </w:r>
          </w:hyperlink>
        </w:p>
        <w:p w:rsidR="00ED0A0F" w:rsidRDefault="00ED0A0F" w14:paraId="77AD32A9" w14:textId="2B79A203">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84">
            <w:r w:rsidRPr="00931ECD">
              <w:rPr>
                <w:rStyle w:val="Hyperlink"/>
                <w:noProof/>
              </w:rPr>
              <w:t>b.</w:t>
            </w:r>
            <w:r>
              <w:rPr>
                <w:rFonts w:asciiTheme="minorHAnsi" w:hAnsiTheme="minorHAnsi" w:eastAsiaTheme="minorEastAsia" w:cstheme="minorBidi"/>
                <w:noProof/>
                <w:kern w:val="2"/>
                <w:lang w:eastAsia="en-GB"/>
                <w14:ligatures w14:val="standardContextual"/>
              </w:rPr>
              <w:tab/>
            </w:r>
            <w:r w:rsidRPr="00931ECD">
              <w:rPr>
                <w:rStyle w:val="Hyperlink"/>
                <w:noProof/>
              </w:rPr>
              <w:t>Change in Circumstances</w:t>
            </w:r>
            <w:r>
              <w:rPr>
                <w:noProof/>
                <w:webHidden/>
              </w:rPr>
              <w:tab/>
            </w:r>
            <w:r>
              <w:rPr>
                <w:noProof/>
                <w:webHidden/>
              </w:rPr>
              <w:fldChar w:fldCharType="begin"/>
            </w:r>
            <w:r>
              <w:rPr>
                <w:noProof/>
                <w:webHidden/>
              </w:rPr>
              <w:instrText xml:space="preserve"> PAGEREF _Toc184117984 \h </w:instrText>
            </w:r>
            <w:r>
              <w:rPr>
                <w:noProof/>
                <w:webHidden/>
              </w:rPr>
            </w:r>
            <w:r>
              <w:rPr>
                <w:noProof/>
                <w:webHidden/>
              </w:rPr>
              <w:fldChar w:fldCharType="separate"/>
            </w:r>
            <w:r>
              <w:rPr>
                <w:noProof/>
                <w:webHidden/>
              </w:rPr>
              <w:t>15</w:t>
            </w:r>
            <w:r>
              <w:rPr>
                <w:noProof/>
                <w:webHidden/>
              </w:rPr>
              <w:fldChar w:fldCharType="end"/>
            </w:r>
          </w:hyperlink>
        </w:p>
        <w:p w:rsidR="00ED0A0F" w:rsidRDefault="00ED0A0F" w14:paraId="4A7D7607" w14:textId="1841F491">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85">
            <w:r w:rsidRPr="00931ECD">
              <w:rPr>
                <w:rStyle w:val="Hyperlink"/>
                <w:noProof/>
              </w:rPr>
              <w:t>c.</w:t>
            </w:r>
            <w:r>
              <w:rPr>
                <w:rFonts w:asciiTheme="minorHAnsi" w:hAnsiTheme="minorHAnsi" w:eastAsiaTheme="minorEastAsia" w:cstheme="minorBidi"/>
                <w:noProof/>
                <w:kern w:val="2"/>
                <w:lang w:eastAsia="en-GB"/>
                <w14:ligatures w14:val="standardContextual"/>
              </w:rPr>
              <w:tab/>
            </w:r>
            <w:r w:rsidRPr="00931ECD">
              <w:rPr>
                <w:rStyle w:val="Hyperlink"/>
                <w:noProof/>
              </w:rPr>
              <w:t>Closed Waiting Lists</w:t>
            </w:r>
            <w:r>
              <w:rPr>
                <w:noProof/>
                <w:webHidden/>
              </w:rPr>
              <w:tab/>
            </w:r>
            <w:r>
              <w:rPr>
                <w:noProof/>
                <w:webHidden/>
              </w:rPr>
              <w:fldChar w:fldCharType="begin"/>
            </w:r>
            <w:r>
              <w:rPr>
                <w:noProof/>
                <w:webHidden/>
              </w:rPr>
              <w:instrText xml:space="preserve"> PAGEREF _Toc184117985 \h </w:instrText>
            </w:r>
            <w:r>
              <w:rPr>
                <w:noProof/>
                <w:webHidden/>
              </w:rPr>
            </w:r>
            <w:r>
              <w:rPr>
                <w:noProof/>
                <w:webHidden/>
              </w:rPr>
              <w:fldChar w:fldCharType="separate"/>
            </w:r>
            <w:r>
              <w:rPr>
                <w:noProof/>
                <w:webHidden/>
              </w:rPr>
              <w:t>15</w:t>
            </w:r>
            <w:r>
              <w:rPr>
                <w:noProof/>
                <w:webHidden/>
              </w:rPr>
              <w:fldChar w:fldCharType="end"/>
            </w:r>
          </w:hyperlink>
        </w:p>
        <w:p w:rsidR="00ED0A0F" w:rsidRDefault="00ED0A0F" w14:paraId="4A25D577" w14:textId="736F2E8C">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86">
            <w:r w:rsidRPr="00931ECD">
              <w:rPr>
                <w:rStyle w:val="Hyperlink"/>
                <w:noProof/>
              </w:rPr>
              <w:t>d.</w:t>
            </w:r>
            <w:r>
              <w:rPr>
                <w:rFonts w:asciiTheme="minorHAnsi" w:hAnsiTheme="minorHAnsi" w:eastAsiaTheme="minorEastAsia" w:cstheme="minorBidi"/>
                <w:noProof/>
                <w:kern w:val="2"/>
                <w:lang w:eastAsia="en-GB"/>
                <w14:ligatures w14:val="standardContextual"/>
              </w:rPr>
              <w:tab/>
            </w:r>
            <w:r w:rsidRPr="00931ECD">
              <w:rPr>
                <w:rStyle w:val="Hyperlink"/>
                <w:noProof/>
              </w:rPr>
              <w:t>Local Lettings Plan</w:t>
            </w:r>
            <w:r>
              <w:rPr>
                <w:noProof/>
                <w:webHidden/>
              </w:rPr>
              <w:tab/>
            </w:r>
            <w:r>
              <w:rPr>
                <w:noProof/>
                <w:webHidden/>
              </w:rPr>
              <w:fldChar w:fldCharType="begin"/>
            </w:r>
            <w:r>
              <w:rPr>
                <w:noProof/>
                <w:webHidden/>
              </w:rPr>
              <w:instrText xml:space="preserve"> PAGEREF _Toc184117986 \h </w:instrText>
            </w:r>
            <w:r>
              <w:rPr>
                <w:noProof/>
                <w:webHidden/>
              </w:rPr>
            </w:r>
            <w:r>
              <w:rPr>
                <w:noProof/>
                <w:webHidden/>
              </w:rPr>
              <w:fldChar w:fldCharType="separate"/>
            </w:r>
            <w:r>
              <w:rPr>
                <w:noProof/>
                <w:webHidden/>
              </w:rPr>
              <w:t>16</w:t>
            </w:r>
            <w:r>
              <w:rPr>
                <w:noProof/>
                <w:webHidden/>
              </w:rPr>
              <w:fldChar w:fldCharType="end"/>
            </w:r>
          </w:hyperlink>
        </w:p>
        <w:p w:rsidR="00ED0A0F" w:rsidRDefault="00ED0A0F" w14:paraId="287B17CA" w14:textId="32D1837E">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87">
            <w:r w:rsidRPr="00931ECD">
              <w:rPr>
                <w:rStyle w:val="Hyperlink"/>
                <w:noProof/>
              </w:rPr>
              <w:t>e.</w:t>
            </w:r>
            <w:r>
              <w:rPr>
                <w:rFonts w:asciiTheme="minorHAnsi" w:hAnsiTheme="minorHAnsi" w:eastAsiaTheme="minorEastAsia" w:cstheme="minorBidi"/>
                <w:noProof/>
                <w:kern w:val="2"/>
                <w:lang w:eastAsia="en-GB"/>
                <w14:ligatures w14:val="standardContextual"/>
              </w:rPr>
              <w:tab/>
            </w:r>
            <w:r w:rsidRPr="00931ECD">
              <w:rPr>
                <w:rStyle w:val="Hyperlink"/>
                <w:noProof/>
              </w:rPr>
              <w:t>Marketing</w:t>
            </w:r>
            <w:r>
              <w:rPr>
                <w:noProof/>
                <w:webHidden/>
              </w:rPr>
              <w:tab/>
            </w:r>
            <w:r>
              <w:rPr>
                <w:noProof/>
                <w:webHidden/>
              </w:rPr>
              <w:fldChar w:fldCharType="begin"/>
            </w:r>
            <w:r>
              <w:rPr>
                <w:noProof/>
                <w:webHidden/>
              </w:rPr>
              <w:instrText xml:space="preserve"> PAGEREF _Toc184117987 \h </w:instrText>
            </w:r>
            <w:r>
              <w:rPr>
                <w:noProof/>
                <w:webHidden/>
              </w:rPr>
            </w:r>
            <w:r>
              <w:rPr>
                <w:noProof/>
                <w:webHidden/>
              </w:rPr>
              <w:fldChar w:fldCharType="separate"/>
            </w:r>
            <w:r>
              <w:rPr>
                <w:noProof/>
                <w:webHidden/>
              </w:rPr>
              <w:t>16</w:t>
            </w:r>
            <w:r>
              <w:rPr>
                <w:noProof/>
                <w:webHidden/>
              </w:rPr>
              <w:fldChar w:fldCharType="end"/>
            </w:r>
          </w:hyperlink>
        </w:p>
        <w:p w:rsidR="00ED0A0F" w:rsidRDefault="00ED0A0F" w14:paraId="154C66E5" w14:textId="6B5F840B">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88">
            <w:r w:rsidRPr="00931ECD">
              <w:rPr>
                <w:rStyle w:val="Hyperlink"/>
                <w:noProof/>
              </w:rPr>
              <w:t>f.</w:t>
            </w:r>
            <w:r>
              <w:rPr>
                <w:rFonts w:asciiTheme="minorHAnsi" w:hAnsiTheme="minorHAnsi" w:eastAsiaTheme="minorEastAsia" w:cstheme="minorBidi"/>
                <w:noProof/>
                <w:kern w:val="2"/>
                <w:lang w:eastAsia="en-GB"/>
                <w14:ligatures w14:val="standardContextual"/>
              </w:rPr>
              <w:tab/>
            </w:r>
            <w:r w:rsidRPr="00931ECD">
              <w:rPr>
                <w:rStyle w:val="Hyperlink"/>
                <w:noProof/>
              </w:rPr>
              <w:t>Fraud</w:t>
            </w:r>
            <w:r>
              <w:rPr>
                <w:noProof/>
                <w:webHidden/>
              </w:rPr>
              <w:tab/>
            </w:r>
            <w:r>
              <w:rPr>
                <w:noProof/>
                <w:webHidden/>
              </w:rPr>
              <w:fldChar w:fldCharType="begin"/>
            </w:r>
            <w:r>
              <w:rPr>
                <w:noProof/>
                <w:webHidden/>
              </w:rPr>
              <w:instrText xml:space="preserve"> PAGEREF _Toc184117988 \h </w:instrText>
            </w:r>
            <w:r>
              <w:rPr>
                <w:noProof/>
                <w:webHidden/>
              </w:rPr>
            </w:r>
            <w:r>
              <w:rPr>
                <w:noProof/>
                <w:webHidden/>
              </w:rPr>
              <w:fldChar w:fldCharType="separate"/>
            </w:r>
            <w:r>
              <w:rPr>
                <w:noProof/>
                <w:webHidden/>
              </w:rPr>
              <w:t>16</w:t>
            </w:r>
            <w:r>
              <w:rPr>
                <w:noProof/>
                <w:webHidden/>
              </w:rPr>
              <w:fldChar w:fldCharType="end"/>
            </w:r>
          </w:hyperlink>
        </w:p>
        <w:p w:rsidR="00ED0A0F" w:rsidRDefault="00ED0A0F" w14:paraId="2F140FBF" w14:textId="78462F27">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89">
            <w:r w:rsidRPr="00931ECD">
              <w:rPr>
                <w:rStyle w:val="Hyperlink"/>
                <w:noProof/>
              </w:rPr>
              <w:t>g.</w:t>
            </w:r>
            <w:r>
              <w:rPr>
                <w:rFonts w:asciiTheme="minorHAnsi" w:hAnsiTheme="minorHAnsi" w:eastAsiaTheme="minorEastAsia" w:cstheme="minorBidi"/>
                <w:noProof/>
                <w:kern w:val="2"/>
                <w:lang w:eastAsia="en-GB"/>
                <w14:ligatures w14:val="standardContextual"/>
              </w:rPr>
              <w:tab/>
            </w:r>
            <w:r w:rsidRPr="00931ECD">
              <w:rPr>
                <w:rStyle w:val="Hyperlink"/>
                <w:noProof/>
              </w:rPr>
              <w:t>Confidentiality</w:t>
            </w:r>
            <w:r>
              <w:rPr>
                <w:noProof/>
                <w:webHidden/>
              </w:rPr>
              <w:tab/>
            </w:r>
            <w:r>
              <w:rPr>
                <w:noProof/>
                <w:webHidden/>
              </w:rPr>
              <w:fldChar w:fldCharType="begin"/>
            </w:r>
            <w:r>
              <w:rPr>
                <w:noProof/>
                <w:webHidden/>
              </w:rPr>
              <w:instrText xml:space="preserve"> PAGEREF _Toc184117989 \h </w:instrText>
            </w:r>
            <w:r>
              <w:rPr>
                <w:noProof/>
                <w:webHidden/>
              </w:rPr>
            </w:r>
            <w:r>
              <w:rPr>
                <w:noProof/>
                <w:webHidden/>
              </w:rPr>
              <w:fldChar w:fldCharType="separate"/>
            </w:r>
            <w:r>
              <w:rPr>
                <w:noProof/>
                <w:webHidden/>
              </w:rPr>
              <w:t>16</w:t>
            </w:r>
            <w:r>
              <w:rPr>
                <w:noProof/>
                <w:webHidden/>
              </w:rPr>
              <w:fldChar w:fldCharType="end"/>
            </w:r>
          </w:hyperlink>
        </w:p>
        <w:p w:rsidR="00ED0A0F" w:rsidRDefault="00ED0A0F" w14:paraId="2FACE0D7" w14:textId="2B2E3F2B">
          <w:pPr>
            <w:pStyle w:val="TOC3"/>
            <w:tabs>
              <w:tab w:val="left" w:pos="880"/>
              <w:tab w:val="right" w:leader="dot" w:pos="9016"/>
            </w:tabs>
            <w:rPr>
              <w:rFonts w:asciiTheme="minorHAnsi" w:hAnsiTheme="minorHAnsi" w:eastAsiaTheme="minorEastAsia" w:cstheme="minorBidi"/>
              <w:noProof/>
              <w:kern w:val="2"/>
              <w:lang w:eastAsia="en-GB"/>
              <w14:ligatures w14:val="standardContextual"/>
            </w:rPr>
          </w:pPr>
          <w:hyperlink w:history="1" w:anchor="_Toc184117990">
            <w:r w:rsidRPr="00931ECD">
              <w:rPr>
                <w:rStyle w:val="Hyperlink"/>
                <w:noProof/>
              </w:rPr>
              <w:t>h.</w:t>
            </w:r>
            <w:r>
              <w:rPr>
                <w:rFonts w:asciiTheme="minorHAnsi" w:hAnsiTheme="minorHAnsi" w:eastAsiaTheme="minorEastAsia" w:cstheme="minorBidi"/>
                <w:noProof/>
                <w:kern w:val="2"/>
                <w:lang w:eastAsia="en-GB"/>
                <w14:ligatures w14:val="standardContextual"/>
              </w:rPr>
              <w:tab/>
            </w:r>
            <w:r w:rsidRPr="00931ECD">
              <w:rPr>
                <w:rStyle w:val="Hyperlink"/>
                <w:noProof/>
              </w:rPr>
              <w:t>Review of Decisions</w:t>
            </w:r>
            <w:r>
              <w:rPr>
                <w:noProof/>
                <w:webHidden/>
              </w:rPr>
              <w:tab/>
            </w:r>
            <w:r>
              <w:rPr>
                <w:noProof/>
                <w:webHidden/>
              </w:rPr>
              <w:fldChar w:fldCharType="begin"/>
            </w:r>
            <w:r>
              <w:rPr>
                <w:noProof/>
                <w:webHidden/>
              </w:rPr>
              <w:instrText xml:space="preserve"> PAGEREF _Toc184117990 \h </w:instrText>
            </w:r>
            <w:r>
              <w:rPr>
                <w:noProof/>
                <w:webHidden/>
              </w:rPr>
            </w:r>
            <w:r>
              <w:rPr>
                <w:noProof/>
                <w:webHidden/>
              </w:rPr>
              <w:fldChar w:fldCharType="separate"/>
            </w:r>
            <w:r>
              <w:rPr>
                <w:noProof/>
                <w:webHidden/>
              </w:rPr>
              <w:t>16</w:t>
            </w:r>
            <w:r>
              <w:rPr>
                <w:noProof/>
                <w:webHidden/>
              </w:rPr>
              <w:fldChar w:fldCharType="end"/>
            </w:r>
          </w:hyperlink>
        </w:p>
        <w:p w:rsidR="00ED0A0F" w:rsidRDefault="00ED0A0F" w14:paraId="163A5267" w14:textId="50BB09B2">
          <w:pPr>
            <w:pStyle w:val="TOC1"/>
            <w:tabs>
              <w:tab w:val="right" w:leader="dot" w:pos="9016"/>
            </w:tabs>
            <w:rPr>
              <w:rFonts w:asciiTheme="minorHAnsi" w:hAnsiTheme="minorHAnsi" w:eastAsiaTheme="minorEastAsia" w:cstheme="minorBidi"/>
              <w:noProof/>
              <w:kern w:val="2"/>
              <w:lang w:eastAsia="en-GB"/>
              <w14:ligatures w14:val="standardContextual"/>
            </w:rPr>
          </w:pPr>
          <w:hyperlink w:history="1" w:anchor="_Toc184117991">
            <w:r w:rsidRPr="00931ECD">
              <w:rPr>
                <w:rStyle w:val="Hyperlink"/>
                <w:rFonts w:cstheme="minorHAnsi"/>
                <w:b/>
                <w:bCs/>
                <w:noProof/>
              </w:rPr>
              <w:t>Appendix 1 Grounds for Refusing an Application.</w:t>
            </w:r>
            <w:r>
              <w:rPr>
                <w:noProof/>
                <w:webHidden/>
              </w:rPr>
              <w:tab/>
            </w:r>
            <w:r>
              <w:rPr>
                <w:noProof/>
                <w:webHidden/>
              </w:rPr>
              <w:fldChar w:fldCharType="begin"/>
            </w:r>
            <w:r>
              <w:rPr>
                <w:noProof/>
                <w:webHidden/>
              </w:rPr>
              <w:instrText xml:space="preserve"> PAGEREF _Toc184117991 \h </w:instrText>
            </w:r>
            <w:r>
              <w:rPr>
                <w:noProof/>
                <w:webHidden/>
              </w:rPr>
            </w:r>
            <w:r>
              <w:rPr>
                <w:noProof/>
                <w:webHidden/>
              </w:rPr>
              <w:fldChar w:fldCharType="separate"/>
            </w:r>
            <w:r>
              <w:rPr>
                <w:noProof/>
                <w:webHidden/>
              </w:rPr>
              <w:t>17</w:t>
            </w:r>
            <w:r>
              <w:rPr>
                <w:noProof/>
                <w:webHidden/>
              </w:rPr>
              <w:fldChar w:fldCharType="end"/>
            </w:r>
          </w:hyperlink>
        </w:p>
        <w:p w:rsidR="00ED0A0F" w:rsidRDefault="00ED0A0F" w14:paraId="5677F908" w14:textId="1E2A0A0C">
          <w:pPr>
            <w:pStyle w:val="TOC1"/>
            <w:tabs>
              <w:tab w:val="right" w:leader="dot" w:pos="9016"/>
            </w:tabs>
            <w:rPr>
              <w:rFonts w:asciiTheme="minorHAnsi" w:hAnsiTheme="minorHAnsi" w:eastAsiaTheme="minorEastAsia" w:cstheme="minorBidi"/>
              <w:noProof/>
              <w:kern w:val="2"/>
              <w:lang w:eastAsia="en-GB"/>
              <w14:ligatures w14:val="standardContextual"/>
            </w:rPr>
          </w:pPr>
          <w:hyperlink w:history="1" w:anchor="_Toc184117992">
            <w:r w:rsidRPr="00931ECD">
              <w:rPr>
                <w:rStyle w:val="Hyperlink"/>
                <w:b/>
                <w:bCs/>
                <w:noProof/>
              </w:rPr>
              <w:t>Appendix 2 Sunderland Allocations Process</w:t>
            </w:r>
            <w:r>
              <w:rPr>
                <w:noProof/>
                <w:webHidden/>
              </w:rPr>
              <w:tab/>
            </w:r>
            <w:r>
              <w:rPr>
                <w:noProof/>
                <w:webHidden/>
              </w:rPr>
              <w:fldChar w:fldCharType="begin"/>
            </w:r>
            <w:r>
              <w:rPr>
                <w:noProof/>
                <w:webHidden/>
              </w:rPr>
              <w:instrText xml:space="preserve"> PAGEREF _Toc184117992 \h </w:instrText>
            </w:r>
            <w:r>
              <w:rPr>
                <w:noProof/>
                <w:webHidden/>
              </w:rPr>
            </w:r>
            <w:r>
              <w:rPr>
                <w:noProof/>
                <w:webHidden/>
              </w:rPr>
              <w:fldChar w:fldCharType="separate"/>
            </w:r>
            <w:r>
              <w:rPr>
                <w:noProof/>
                <w:webHidden/>
              </w:rPr>
              <w:t>20</w:t>
            </w:r>
            <w:r>
              <w:rPr>
                <w:noProof/>
                <w:webHidden/>
              </w:rPr>
              <w:fldChar w:fldCharType="end"/>
            </w:r>
          </w:hyperlink>
        </w:p>
        <w:p w:rsidR="00ED0A0F" w:rsidRDefault="00ED0A0F" w14:paraId="539989E9" w14:textId="5040E650">
          <w:pPr>
            <w:pStyle w:val="TOC1"/>
            <w:tabs>
              <w:tab w:val="right" w:leader="dot" w:pos="9016"/>
            </w:tabs>
            <w:rPr>
              <w:rFonts w:asciiTheme="minorHAnsi" w:hAnsiTheme="minorHAnsi" w:eastAsiaTheme="minorEastAsia" w:cstheme="minorBidi"/>
              <w:noProof/>
              <w:kern w:val="2"/>
              <w:lang w:eastAsia="en-GB"/>
              <w14:ligatures w14:val="standardContextual"/>
            </w:rPr>
          </w:pPr>
          <w:hyperlink w:history="1" w:anchor="_Toc184117993">
            <w:r w:rsidRPr="00931ECD">
              <w:rPr>
                <w:rStyle w:val="Hyperlink"/>
                <w:b/>
                <w:bCs/>
                <w:noProof/>
              </w:rPr>
              <w:t>Appendix 3 Management Moves Guidelines</w:t>
            </w:r>
            <w:r>
              <w:rPr>
                <w:noProof/>
                <w:webHidden/>
              </w:rPr>
              <w:tab/>
            </w:r>
            <w:r>
              <w:rPr>
                <w:noProof/>
                <w:webHidden/>
              </w:rPr>
              <w:fldChar w:fldCharType="begin"/>
            </w:r>
            <w:r>
              <w:rPr>
                <w:noProof/>
                <w:webHidden/>
              </w:rPr>
              <w:instrText xml:space="preserve"> PAGEREF _Toc184117993 \h </w:instrText>
            </w:r>
            <w:r>
              <w:rPr>
                <w:noProof/>
                <w:webHidden/>
              </w:rPr>
            </w:r>
            <w:r>
              <w:rPr>
                <w:noProof/>
                <w:webHidden/>
              </w:rPr>
              <w:fldChar w:fldCharType="separate"/>
            </w:r>
            <w:r>
              <w:rPr>
                <w:noProof/>
                <w:webHidden/>
              </w:rPr>
              <w:t>21</w:t>
            </w:r>
            <w:r>
              <w:rPr>
                <w:noProof/>
                <w:webHidden/>
              </w:rPr>
              <w:fldChar w:fldCharType="end"/>
            </w:r>
          </w:hyperlink>
        </w:p>
        <w:p w:rsidR="00ED0A0F" w:rsidRDefault="00ED0A0F" w14:paraId="444C9FF6" w14:textId="42D1983B">
          <w:pPr>
            <w:pStyle w:val="TOC1"/>
            <w:tabs>
              <w:tab w:val="right" w:leader="dot" w:pos="9016"/>
            </w:tabs>
            <w:rPr>
              <w:rFonts w:asciiTheme="minorHAnsi" w:hAnsiTheme="minorHAnsi" w:eastAsiaTheme="minorEastAsia" w:cstheme="minorBidi"/>
              <w:noProof/>
              <w:kern w:val="2"/>
              <w:lang w:eastAsia="en-GB"/>
              <w14:ligatures w14:val="standardContextual"/>
            </w:rPr>
          </w:pPr>
          <w:hyperlink w:history="1" w:anchor="_Toc184117994">
            <w:r w:rsidRPr="00931ECD">
              <w:rPr>
                <w:rStyle w:val="Hyperlink"/>
                <w:rFonts w:cstheme="minorHAnsi"/>
                <w:b/>
                <w:bCs/>
                <w:noProof/>
              </w:rPr>
              <w:t>Appendix 4 Mental Capacity</w:t>
            </w:r>
            <w:r>
              <w:rPr>
                <w:noProof/>
                <w:webHidden/>
              </w:rPr>
              <w:tab/>
            </w:r>
            <w:r>
              <w:rPr>
                <w:noProof/>
                <w:webHidden/>
              </w:rPr>
              <w:fldChar w:fldCharType="begin"/>
            </w:r>
            <w:r>
              <w:rPr>
                <w:noProof/>
                <w:webHidden/>
              </w:rPr>
              <w:instrText xml:space="preserve"> PAGEREF _Toc184117994 \h </w:instrText>
            </w:r>
            <w:r>
              <w:rPr>
                <w:noProof/>
                <w:webHidden/>
              </w:rPr>
            </w:r>
            <w:r>
              <w:rPr>
                <w:noProof/>
                <w:webHidden/>
              </w:rPr>
              <w:fldChar w:fldCharType="separate"/>
            </w:r>
            <w:r>
              <w:rPr>
                <w:noProof/>
                <w:webHidden/>
              </w:rPr>
              <w:t>22</w:t>
            </w:r>
            <w:r>
              <w:rPr>
                <w:noProof/>
                <w:webHidden/>
              </w:rPr>
              <w:fldChar w:fldCharType="end"/>
            </w:r>
          </w:hyperlink>
        </w:p>
        <w:p w:rsidR="00ED0A0F" w:rsidRDefault="00ED0A0F" w14:paraId="4AA184EC" w14:textId="6CCCA8D9">
          <w:pPr>
            <w:pStyle w:val="TOC1"/>
            <w:tabs>
              <w:tab w:val="right" w:leader="dot" w:pos="9016"/>
            </w:tabs>
            <w:rPr>
              <w:rFonts w:asciiTheme="minorHAnsi" w:hAnsiTheme="minorHAnsi" w:eastAsiaTheme="minorEastAsia" w:cstheme="minorBidi"/>
              <w:noProof/>
              <w:kern w:val="2"/>
              <w:lang w:eastAsia="en-GB"/>
              <w14:ligatures w14:val="standardContextual"/>
            </w:rPr>
          </w:pPr>
          <w:hyperlink w:history="1" w:anchor="_Toc184117995">
            <w:r w:rsidRPr="00931ECD">
              <w:rPr>
                <w:rStyle w:val="Hyperlink"/>
                <w:noProof/>
              </w:rPr>
              <w:t>RISK MANAGEMENT RISK EVALUATION FORM FOR APPLICANTS WITHOUT CAPACITY</w:t>
            </w:r>
            <w:r>
              <w:rPr>
                <w:noProof/>
                <w:webHidden/>
              </w:rPr>
              <w:tab/>
            </w:r>
            <w:r>
              <w:rPr>
                <w:noProof/>
                <w:webHidden/>
              </w:rPr>
              <w:fldChar w:fldCharType="begin"/>
            </w:r>
            <w:r>
              <w:rPr>
                <w:noProof/>
                <w:webHidden/>
              </w:rPr>
              <w:instrText xml:space="preserve"> PAGEREF _Toc184117995 \h </w:instrText>
            </w:r>
            <w:r>
              <w:rPr>
                <w:noProof/>
                <w:webHidden/>
              </w:rPr>
            </w:r>
            <w:r>
              <w:rPr>
                <w:noProof/>
                <w:webHidden/>
              </w:rPr>
              <w:fldChar w:fldCharType="separate"/>
            </w:r>
            <w:r>
              <w:rPr>
                <w:noProof/>
                <w:webHidden/>
              </w:rPr>
              <w:t>24</w:t>
            </w:r>
            <w:r>
              <w:rPr>
                <w:noProof/>
                <w:webHidden/>
              </w:rPr>
              <w:fldChar w:fldCharType="end"/>
            </w:r>
          </w:hyperlink>
        </w:p>
        <w:p w:rsidR="004B0D1D" w:rsidRDefault="004B0D1D" w14:paraId="0880373A" w14:textId="3175226F">
          <w:r>
            <w:rPr>
              <w:b/>
              <w:bCs/>
              <w:noProof/>
            </w:rPr>
            <w:fldChar w:fldCharType="end"/>
          </w:r>
        </w:p>
      </w:sdtContent>
    </w:sdt>
    <w:p w:rsidRPr="00A40835" w:rsidR="00A577ED" w:rsidP="004E5694" w:rsidRDefault="00A577ED" w14:paraId="1F4CA5BA" w14:textId="1C22CF22">
      <w:pPr>
        <w:pStyle w:val="Heading1"/>
        <w:rPr>
          <w:rFonts w:eastAsia="Calibri" w:cs="Arial" w:asciiTheme="minorHAnsi" w:hAnsiTheme="minorHAnsi"/>
          <w:b/>
          <w:color w:val="0070C0"/>
          <w:sz w:val="28"/>
          <w:szCs w:val="28"/>
        </w:rPr>
      </w:pPr>
      <w:bookmarkStart w:name="_Toc184117951" w:id="0"/>
      <w:r w:rsidRPr="00A40835">
        <w:rPr>
          <w:rFonts w:eastAsia="Calibri" w:cs="Arial" w:asciiTheme="minorHAnsi" w:hAnsiTheme="minorHAnsi"/>
          <w:b/>
          <w:color w:val="0070C0"/>
          <w:sz w:val="28"/>
          <w:szCs w:val="28"/>
        </w:rPr>
        <w:t>Summary</w:t>
      </w:r>
      <w:bookmarkEnd w:id="0"/>
    </w:p>
    <w:p w:rsidR="00E0386C" w:rsidP="005D2D34" w:rsidRDefault="6C733C73" w14:paraId="0F55783A" w14:textId="737DF39C">
      <w:pPr>
        <w:pStyle w:val="NoSpacing"/>
        <w:spacing w:line="276" w:lineRule="auto"/>
        <w:rPr>
          <w:sz w:val="24"/>
          <w:szCs w:val="24"/>
        </w:rPr>
      </w:pPr>
      <w:r w:rsidRPr="7F729361">
        <w:rPr>
          <w:sz w:val="24"/>
          <w:szCs w:val="24"/>
        </w:rPr>
        <w:t xml:space="preserve">This policy and procedure </w:t>
      </w:r>
      <w:r w:rsidRPr="7F729361" w:rsidR="29943C0E">
        <w:rPr>
          <w:sz w:val="24"/>
          <w:szCs w:val="24"/>
        </w:rPr>
        <w:t>set</w:t>
      </w:r>
      <w:r w:rsidRPr="7F729361">
        <w:rPr>
          <w:sz w:val="24"/>
          <w:szCs w:val="24"/>
        </w:rPr>
        <w:t xml:space="preserve"> out our approach to </w:t>
      </w:r>
      <w:r w:rsidRPr="7F729361" w:rsidR="015FC39E">
        <w:rPr>
          <w:sz w:val="24"/>
          <w:szCs w:val="24"/>
        </w:rPr>
        <w:t xml:space="preserve">allocating </w:t>
      </w:r>
      <w:r w:rsidRPr="7F729361" w:rsidR="59074834">
        <w:rPr>
          <w:sz w:val="24"/>
          <w:szCs w:val="24"/>
        </w:rPr>
        <w:t xml:space="preserve">Retirement Living and Extra Care </w:t>
      </w:r>
      <w:r w:rsidRPr="7F729361">
        <w:rPr>
          <w:sz w:val="24"/>
          <w:szCs w:val="24"/>
        </w:rPr>
        <w:t xml:space="preserve">properties for rent to new customers (applicants) </w:t>
      </w:r>
      <w:r w:rsidRPr="7F729361" w:rsidR="3F865D2C">
        <w:rPr>
          <w:sz w:val="24"/>
          <w:szCs w:val="24"/>
        </w:rPr>
        <w:t xml:space="preserve">and </w:t>
      </w:r>
      <w:r w:rsidRPr="7F729361">
        <w:rPr>
          <w:sz w:val="24"/>
          <w:szCs w:val="24"/>
        </w:rPr>
        <w:t>existing residents</w:t>
      </w:r>
      <w:r w:rsidRPr="7F729361" w:rsidR="3F865D2C">
        <w:rPr>
          <w:sz w:val="24"/>
          <w:szCs w:val="24"/>
        </w:rPr>
        <w:t xml:space="preserve"> who wish to transfer</w:t>
      </w:r>
      <w:r w:rsidRPr="7F729361">
        <w:rPr>
          <w:sz w:val="24"/>
          <w:szCs w:val="24"/>
        </w:rPr>
        <w:t xml:space="preserve">. </w:t>
      </w:r>
    </w:p>
    <w:p w:rsidR="001B02C0" w:rsidP="005D2D34" w:rsidRDefault="001B02C0" w14:paraId="11C84ECE" w14:textId="77777777">
      <w:pPr>
        <w:pStyle w:val="NoSpacing"/>
        <w:spacing w:line="276" w:lineRule="auto"/>
        <w:rPr>
          <w:sz w:val="24"/>
          <w:szCs w:val="24"/>
        </w:rPr>
      </w:pPr>
    </w:p>
    <w:p w:rsidR="001B02C0" w:rsidP="005D2D34" w:rsidRDefault="001B02C0" w14:paraId="7F4E0A5F" w14:textId="4FBCECA0">
      <w:pPr>
        <w:pStyle w:val="NoSpacing"/>
        <w:spacing w:line="276" w:lineRule="auto"/>
        <w:rPr>
          <w:sz w:val="24"/>
          <w:szCs w:val="24"/>
        </w:rPr>
      </w:pPr>
      <w:r w:rsidRPr="005D2D34">
        <w:rPr>
          <w:sz w:val="24"/>
          <w:szCs w:val="24"/>
        </w:rPr>
        <w:t xml:space="preserve">Housing 21 aims to </w:t>
      </w:r>
      <w:r w:rsidRPr="005D2D34" w:rsidR="00544A97">
        <w:rPr>
          <w:sz w:val="24"/>
          <w:szCs w:val="24"/>
        </w:rPr>
        <w:t xml:space="preserve">make best use of available housing </w:t>
      </w:r>
      <w:r w:rsidR="00544A97">
        <w:rPr>
          <w:sz w:val="24"/>
          <w:szCs w:val="24"/>
        </w:rPr>
        <w:t xml:space="preserve">by </w:t>
      </w:r>
      <w:r w:rsidR="00D5106A">
        <w:rPr>
          <w:sz w:val="24"/>
          <w:szCs w:val="24"/>
        </w:rPr>
        <w:t xml:space="preserve">allocating </w:t>
      </w:r>
      <w:r w:rsidRPr="005D2D34">
        <w:rPr>
          <w:sz w:val="24"/>
          <w:szCs w:val="24"/>
        </w:rPr>
        <w:t xml:space="preserve">homes in a fair, transparent and efficient way to older </w:t>
      </w:r>
      <w:r w:rsidRPr="005D2D34" w:rsidR="00087F81">
        <w:rPr>
          <w:sz w:val="24"/>
          <w:szCs w:val="24"/>
        </w:rPr>
        <w:t>people</w:t>
      </w:r>
      <w:r w:rsidR="00087F81">
        <w:rPr>
          <w:sz w:val="24"/>
          <w:szCs w:val="24"/>
        </w:rPr>
        <w:t>,</w:t>
      </w:r>
      <w:r w:rsidR="007D2CE8">
        <w:rPr>
          <w:sz w:val="24"/>
          <w:szCs w:val="24"/>
        </w:rPr>
        <w:t xml:space="preserve"> w</w:t>
      </w:r>
      <w:r w:rsidR="00173E31">
        <w:rPr>
          <w:sz w:val="24"/>
          <w:szCs w:val="24"/>
        </w:rPr>
        <w:t xml:space="preserve">orking in partnership with local authorities </w:t>
      </w:r>
      <w:r w:rsidR="001802E6">
        <w:rPr>
          <w:sz w:val="24"/>
          <w:szCs w:val="24"/>
        </w:rPr>
        <w:t xml:space="preserve">and </w:t>
      </w:r>
      <w:r w:rsidRPr="005D2D34" w:rsidR="00173E31">
        <w:rPr>
          <w:sz w:val="24"/>
          <w:szCs w:val="24"/>
        </w:rPr>
        <w:t>contributing to the</w:t>
      </w:r>
      <w:r w:rsidR="001802E6">
        <w:rPr>
          <w:sz w:val="24"/>
          <w:szCs w:val="24"/>
        </w:rPr>
        <w:t xml:space="preserve">ir </w:t>
      </w:r>
      <w:r w:rsidRPr="005D2D34" w:rsidR="00173E31">
        <w:rPr>
          <w:sz w:val="24"/>
          <w:szCs w:val="24"/>
        </w:rPr>
        <w:t>strategic housing function</w:t>
      </w:r>
      <w:r w:rsidR="001802E6">
        <w:rPr>
          <w:sz w:val="24"/>
          <w:szCs w:val="24"/>
        </w:rPr>
        <w:t xml:space="preserve">. </w:t>
      </w:r>
    </w:p>
    <w:p w:rsidR="00EB4F4E" w:rsidP="005D2D34" w:rsidRDefault="00EB4F4E" w14:paraId="38BC1C25" w14:textId="77777777">
      <w:pPr>
        <w:pStyle w:val="NoSpacing"/>
        <w:spacing w:line="276" w:lineRule="auto"/>
        <w:rPr>
          <w:sz w:val="24"/>
          <w:szCs w:val="24"/>
        </w:rPr>
      </w:pPr>
    </w:p>
    <w:p w:rsidR="00EB4F4E" w:rsidP="005D2D34" w:rsidRDefault="00EB4F4E" w14:paraId="5A9A06C8" w14:textId="23A7EF5C">
      <w:pPr>
        <w:pStyle w:val="NoSpacing"/>
        <w:spacing w:line="276" w:lineRule="auto"/>
        <w:rPr>
          <w:sz w:val="24"/>
          <w:szCs w:val="24"/>
        </w:rPr>
      </w:pPr>
      <w:r w:rsidRPr="5CA6CEF5">
        <w:rPr>
          <w:sz w:val="24"/>
          <w:szCs w:val="24"/>
        </w:rPr>
        <w:t xml:space="preserve">Shared ownership </w:t>
      </w:r>
      <w:r w:rsidRPr="5CA6CEF5" w:rsidR="00E54FE8">
        <w:rPr>
          <w:sz w:val="24"/>
          <w:szCs w:val="24"/>
        </w:rPr>
        <w:t xml:space="preserve">properties and those managed by Oldham and Kent PFI’s have separate allocations policies. </w:t>
      </w:r>
      <w:r w:rsidRPr="5CA6CEF5" w:rsidR="77E8C84E">
        <w:rPr>
          <w:sz w:val="24"/>
          <w:szCs w:val="24"/>
        </w:rPr>
        <w:t xml:space="preserve">Guernsey schemes are included in this policy however there are different eligibility criteria </w:t>
      </w:r>
      <w:r w:rsidRPr="5CA6CEF5" w:rsidR="74E0CE16">
        <w:rPr>
          <w:sz w:val="24"/>
          <w:szCs w:val="24"/>
        </w:rPr>
        <w:t xml:space="preserve">and processes. </w:t>
      </w:r>
      <w:r w:rsidRPr="5CA6CEF5" w:rsidR="77E8C84E">
        <w:rPr>
          <w:sz w:val="24"/>
          <w:szCs w:val="24"/>
        </w:rPr>
        <w:t xml:space="preserve"> </w:t>
      </w:r>
    </w:p>
    <w:p w:rsidR="001B02C0" w:rsidP="005D2D34" w:rsidRDefault="001B02C0" w14:paraId="076EBAB7" w14:textId="77777777">
      <w:pPr>
        <w:pStyle w:val="NoSpacing"/>
        <w:spacing w:line="276" w:lineRule="auto"/>
        <w:rPr>
          <w:sz w:val="24"/>
          <w:szCs w:val="24"/>
        </w:rPr>
      </w:pPr>
    </w:p>
    <w:p w:rsidRPr="00904CEB" w:rsidR="00A577ED" w:rsidP="004E5694" w:rsidRDefault="00A577ED" w14:paraId="19530291" w14:textId="7B21D963">
      <w:pPr>
        <w:pStyle w:val="Heading1"/>
        <w:rPr>
          <w:rFonts w:asciiTheme="minorHAnsi" w:hAnsiTheme="minorHAnsi" w:cstheme="minorHAnsi"/>
          <w:b/>
          <w:bCs/>
          <w:color w:val="0070C0"/>
          <w:sz w:val="28"/>
          <w:szCs w:val="28"/>
        </w:rPr>
      </w:pPr>
      <w:bookmarkStart w:name="_Toc184117952" w:id="1"/>
      <w:r w:rsidRPr="00904CEB">
        <w:rPr>
          <w:rFonts w:asciiTheme="minorHAnsi" w:hAnsiTheme="minorHAnsi" w:cstheme="minorHAnsi"/>
          <w:b/>
          <w:bCs/>
          <w:color w:val="0070C0"/>
          <w:sz w:val="28"/>
          <w:szCs w:val="28"/>
        </w:rPr>
        <w:t>Equality, Diversity and Inclusion</w:t>
      </w:r>
      <w:bookmarkEnd w:id="1"/>
      <w:r w:rsidRPr="00904CEB">
        <w:rPr>
          <w:rFonts w:asciiTheme="minorHAnsi" w:hAnsiTheme="minorHAnsi" w:cstheme="minorHAnsi"/>
          <w:b/>
          <w:bCs/>
          <w:color w:val="0070C0"/>
          <w:sz w:val="28"/>
          <w:szCs w:val="28"/>
        </w:rPr>
        <w:t xml:space="preserve"> </w:t>
      </w:r>
    </w:p>
    <w:p w:rsidR="009C7F43" w:rsidP="009C7F43" w:rsidRDefault="009C7F43" w14:paraId="0FD9039F" w14:textId="77777777">
      <w:pPr>
        <w:pStyle w:val="NoSpacing"/>
        <w:spacing w:line="276" w:lineRule="auto"/>
        <w:rPr>
          <w:sz w:val="24"/>
          <w:szCs w:val="24"/>
        </w:rPr>
      </w:pPr>
      <w:r w:rsidRPr="00BD16E4">
        <w:rPr>
          <w:sz w:val="24"/>
          <w:szCs w:val="24"/>
        </w:rPr>
        <w:t>Housing 21 aspires to embed diversity and inclusion within all our organisational activities to enable these principles to become part of our everyday processes.</w:t>
      </w:r>
    </w:p>
    <w:p w:rsidRPr="00BD16E4" w:rsidR="009C7F43" w:rsidP="009C7F43" w:rsidRDefault="009C7F43" w14:paraId="136CB6F8" w14:textId="77777777">
      <w:pPr>
        <w:pStyle w:val="NoSpacing"/>
        <w:spacing w:line="276" w:lineRule="auto"/>
        <w:rPr>
          <w:color w:val="4472C4" w:themeColor="accent1"/>
          <w:sz w:val="24"/>
          <w:szCs w:val="24"/>
        </w:rPr>
      </w:pPr>
    </w:p>
    <w:p w:rsidR="009C7F43" w:rsidP="009C7F43" w:rsidRDefault="009C7F43" w14:paraId="4CB3F127" w14:textId="77777777">
      <w:pPr>
        <w:pStyle w:val="NoSpacing"/>
        <w:spacing w:line="276" w:lineRule="auto"/>
        <w:rPr>
          <w:sz w:val="24"/>
          <w:szCs w:val="24"/>
        </w:rPr>
      </w:pPr>
      <w:r w:rsidRPr="00BD16E4">
        <w:rPr>
          <w:sz w:val="24"/>
          <w:szCs w:val="24"/>
        </w:rPr>
        <w:t xml:space="preserve">We will be committed to ensure that we will make reasonable adjustments to the policy to recognise, accommodate and support individual needs, where needed, we will ensure that we take a proactive approach so that no individual group is discriminated against or treated differently as a direct or indirect result of this policy. </w:t>
      </w:r>
    </w:p>
    <w:p w:rsidR="009C7F43" w:rsidP="009C7F43" w:rsidRDefault="009C7F43" w14:paraId="2E3753B0" w14:textId="77777777">
      <w:pPr>
        <w:pStyle w:val="NoSpacing"/>
        <w:spacing w:line="276" w:lineRule="auto"/>
        <w:rPr>
          <w:sz w:val="24"/>
          <w:szCs w:val="24"/>
        </w:rPr>
      </w:pPr>
    </w:p>
    <w:p w:rsidR="009C7F43" w:rsidP="009C7F43" w:rsidRDefault="009C7F43" w14:paraId="1B925DB5" w14:textId="77777777">
      <w:pPr>
        <w:pStyle w:val="NoSpacing"/>
        <w:spacing w:line="276" w:lineRule="auto"/>
        <w:rPr>
          <w:sz w:val="24"/>
          <w:szCs w:val="24"/>
        </w:rPr>
      </w:pPr>
      <w:r>
        <w:rPr>
          <w:sz w:val="24"/>
          <w:szCs w:val="24"/>
        </w:rPr>
        <w:t xml:space="preserve">Local managers are responsible for managing the culture on the schemes and ensuring that diversity is respected. All managers are briefed on diversity and inclusion.  </w:t>
      </w:r>
    </w:p>
    <w:p w:rsidR="00CD5E23" w:rsidP="009C7F43" w:rsidRDefault="00CD5E23" w14:paraId="7E734ECF" w14:textId="77777777">
      <w:pPr>
        <w:pStyle w:val="NoSpacing"/>
        <w:spacing w:line="276" w:lineRule="auto"/>
        <w:rPr>
          <w:sz w:val="24"/>
          <w:szCs w:val="24"/>
        </w:rPr>
      </w:pPr>
    </w:p>
    <w:p w:rsidR="00CD5E23" w:rsidP="009C7F43" w:rsidRDefault="00CD5E23" w14:paraId="1EB407A2" w14:textId="77777777">
      <w:pPr>
        <w:pStyle w:val="NoSpacing"/>
        <w:spacing w:line="276" w:lineRule="auto"/>
        <w:rPr>
          <w:sz w:val="24"/>
          <w:szCs w:val="24"/>
        </w:rPr>
      </w:pPr>
    </w:p>
    <w:p w:rsidR="00CD5E23" w:rsidP="009C7F43" w:rsidRDefault="00CD5E23" w14:paraId="329E93E3" w14:textId="77777777">
      <w:pPr>
        <w:pStyle w:val="NoSpacing"/>
        <w:spacing w:line="276" w:lineRule="auto"/>
        <w:rPr>
          <w:sz w:val="24"/>
          <w:szCs w:val="24"/>
        </w:rPr>
      </w:pPr>
    </w:p>
    <w:p w:rsidR="00CD5E23" w:rsidP="009C7F43" w:rsidRDefault="00CD5E23" w14:paraId="6BBA2E6C" w14:textId="77777777">
      <w:pPr>
        <w:pStyle w:val="NoSpacing"/>
        <w:spacing w:line="276" w:lineRule="auto"/>
        <w:rPr>
          <w:sz w:val="24"/>
          <w:szCs w:val="24"/>
        </w:rPr>
      </w:pPr>
    </w:p>
    <w:p w:rsidR="00CD5E23" w:rsidP="009C7F43" w:rsidRDefault="00CD5E23" w14:paraId="23771B37" w14:textId="77777777">
      <w:pPr>
        <w:pStyle w:val="NoSpacing"/>
        <w:spacing w:line="276" w:lineRule="auto"/>
        <w:rPr>
          <w:sz w:val="24"/>
          <w:szCs w:val="24"/>
        </w:rPr>
      </w:pPr>
    </w:p>
    <w:p w:rsidR="00CD5E23" w:rsidP="009C7F43" w:rsidRDefault="00CD5E23" w14:paraId="7B8867F0" w14:textId="77777777">
      <w:pPr>
        <w:pStyle w:val="NoSpacing"/>
        <w:spacing w:line="276" w:lineRule="auto"/>
        <w:rPr>
          <w:sz w:val="24"/>
          <w:szCs w:val="24"/>
        </w:rPr>
      </w:pPr>
    </w:p>
    <w:p w:rsidR="00CD5E23" w:rsidP="009C7F43" w:rsidRDefault="00CD5E23" w14:paraId="4ACA92A0" w14:textId="77777777">
      <w:pPr>
        <w:pStyle w:val="NoSpacing"/>
        <w:spacing w:line="276" w:lineRule="auto"/>
        <w:rPr>
          <w:sz w:val="24"/>
          <w:szCs w:val="24"/>
        </w:rPr>
      </w:pPr>
    </w:p>
    <w:p w:rsidR="00CD5E23" w:rsidP="009C7F43" w:rsidRDefault="00CD5E23" w14:paraId="2408BAEA" w14:textId="77777777">
      <w:pPr>
        <w:pStyle w:val="NoSpacing"/>
        <w:spacing w:line="276" w:lineRule="auto"/>
        <w:rPr>
          <w:sz w:val="24"/>
          <w:szCs w:val="24"/>
        </w:rPr>
      </w:pPr>
    </w:p>
    <w:p w:rsidR="00CD5E23" w:rsidP="009C7F43" w:rsidRDefault="00CD5E23" w14:paraId="153EFEE7" w14:textId="77777777">
      <w:pPr>
        <w:pStyle w:val="NoSpacing"/>
        <w:spacing w:line="276" w:lineRule="auto"/>
        <w:rPr>
          <w:sz w:val="24"/>
          <w:szCs w:val="24"/>
        </w:rPr>
      </w:pPr>
    </w:p>
    <w:p w:rsidR="00CD5E23" w:rsidP="009C7F43" w:rsidRDefault="00CD5E23" w14:paraId="3433C505" w14:textId="77777777">
      <w:pPr>
        <w:pStyle w:val="NoSpacing"/>
        <w:spacing w:line="276" w:lineRule="auto"/>
        <w:rPr>
          <w:sz w:val="24"/>
          <w:szCs w:val="24"/>
        </w:rPr>
      </w:pPr>
    </w:p>
    <w:p w:rsidR="00CD5E23" w:rsidP="009C7F43" w:rsidRDefault="00CD5E23" w14:paraId="206828CC" w14:textId="77777777">
      <w:pPr>
        <w:pStyle w:val="NoSpacing"/>
        <w:spacing w:line="276" w:lineRule="auto"/>
        <w:rPr>
          <w:sz w:val="24"/>
          <w:szCs w:val="24"/>
        </w:rPr>
      </w:pPr>
    </w:p>
    <w:p w:rsidR="00CD5E23" w:rsidP="009C7F43" w:rsidRDefault="00CD5E23" w14:paraId="17123207" w14:textId="77777777">
      <w:pPr>
        <w:pStyle w:val="NoSpacing"/>
        <w:spacing w:line="276" w:lineRule="auto"/>
        <w:rPr>
          <w:sz w:val="24"/>
          <w:szCs w:val="24"/>
        </w:rPr>
      </w:pPr>
    </w:p>
    <w:p w:rsidR="00CD5E23" w:rsidP="009C7F43" w:rsidRDefault="00CD5E23" w14:paraId="5443CD8A" w14:textId="77777777">
      <w:pPr>
        <w:pStyle w:val="NoSpacing"/>
        <w:spacing w:line="276" w:lineRule="auto"/>
        <w:rPr>
          <w:sz w:val="24"/>
          <w:szCs w:val="24"/>
        </w:rPr>
      </w:pPr>
    </w:p>
    <w:p w:rsidR="00CD5E23" w:rsidP="009C7F43" w:rsidRDefault="00CD5E23" w14:paraId="1B441F07" w14:textId="77777777">
      <w:pPr>
        <w:pStyle w:val="NoSpacing"/>
        <w:spacing w:line="276" w:lineRule="auto"/>
        <w:rPr>
          <w:sz w:val="24"/>
          <w:szCs w:val="24"/>
        </w:rPr>
      </w:pPr>
    </w:p>
    <w:p w:rsidR="00CD5E23" w:rsidP="009C7F43" w:rsidRDefault="00CD5E23" w14:paraId="50474D54" w14:textId="77777777">
      <w:pPr>
        <w:pStyle w:val="NoSpacing"/>
        <w:spacing w:line="276" w:lineRule="auto"/>
        <w:rPr>
          <w:sz w:val="24"/>
          <w:szCs w:val="24"/>
        </w:rPr>
      </w:pPr>
    </w:p>
    <w:p w:rsidR="00CD5E23" w:rsidP="009C7F43" w:rsidRDefault="00CD5E23" w14:paraId="5B44FD47" w14:textId="77777777">
      <w:pPr>
        <w:pStyle w:val="NoSpacing"/>
        <w:spacing w:line="276" w:lineRule="auto"/>
        <w:rPr>
          <w:sz w:val="24"/>
          <w:szCs w:val="24"/>
        </w:rPr>
      </w:pPr>
    </w:p>
    <w:p w:rsidRPr="000E6A13" w:rsidR="00AA4F27" w:rsidP="7F729361" w:rsidRDefault="57262A5B" w14:paraId="1C196445" w14:textId="33B623BB">
      <w:pPr>
        <w:pStyle w:val="NoSpacing"/>
        <w:spacing w:line="276" w:lineRule="auto"/>
        <w:rPr>
          <w:rFonts w:asciiTheme="minorHAnsi" w:hAnsiTheme="minorHAnsi" w:cstheme="minorBidi"/>
          <w:b/>
          <w:bCs/>
          <w:color w:val="0070C0"/>
          <w:sz w:val="28"/>
          <w:szCs w:val="28"/>
        </w:rPr>
      </w:pPr>
      <w:r w:rsidRPr="7F729361">
        <w:rPr>
          <w:i/>
          <w:iCs/>
          <w:sz w:val="24"/>
          <w:szCs w:val="24"/>
        </w:rPr>
        <w:t xml:space="preserve"> </w:t>
      </w:r>
      <w:r w:rsidRPr="7F729361" w:rsidR="228AEFA0">
        <w:rPr>
          <w:rFonts w:asciiTheme="minorHAnsi" w:hAnsiTheme="minorHAnsi" w:cstheme="minorBidi"/>
          <w:b/>
          <w:bCs/>
          <w:color w:val="0070C0"/>
          <w:sz w:val="28"/>
          <w:szCs w:val="28"/>
        </w:rPr>
        <w:t>Key Principles:</w:t>
      </w:r>
    </w:p>
    <w:p w:rsidRPr="005D2D34" w:rsidR="00AA4F27" w:rsidP="00B52EE8" w:rsidRDefault="00AA4F27" w14:paraId="15286284" w14:textId="77777777">
      <w:pPr>
        <w:spacing w:after="0"/>
        <w:ind w:left="540" w:hanging="540"/>
        <w:jc w:val="both"/>
        <w:rPr>
          <w:rFonts w:eastAsia="MS Mincho" w:asciiTheme="minorHAnsi" w:hAnsiTheme="minorHAnsi" w:cstheme="minorHAnsi"/>
          <w:sz w:val="24"/>
          <w:szCs w:val="24"/>
          <w:lang w:val="en-US"/>
        </w:rPr>
      </w:pPr>
      <w:r w:rsidRPr="005D2D34">
        <w:rPr>
          <w:rFonts w:eastAsia="MS Mincho" w:asciiTheme="minorHAnsi" w:hAnsiTheme="minorHAnsi" w:cstheme="minorHAnsi"/>
          <w:sz w:val="24"/>
          <w:szCs w:val="24"/>
          <w:lang w:val="en-US"/>
        </w:rPr>
        <w:t>Housing 21 is committed to:</w:t>
      </w:r>
    </w:p>
    <w:p w:rsidRPr="005D2D34" w:rsidR="00AA4F27" w:rsidP="00B52EE8" w:rsidRDefault="00AA4F27" w14:paraId="49582550" w14:textId="77777777">
      <w:pPr>
        <w:spacing w:after="0"/>
        <w:ind w:left="540" w:hanging="540"/>
        <w:jc w:val="both"/>
        <w:rPr>
          <w:rFonts w:eastAsia="MS Mincho" w:asciiTheme="minorHAnsi" w:hAnsiTheme="minorHAnsi" w:cstheme="minorHAnsi"/>
          <w:sz w:val="24"/>
          <w:szCs w:val="24"/>
          <w:lang w:val="en-US"/>
        </w:rPr>
      </w:pPr>
    </w:p>
    <w:p w:rsidRPr="005D2D34" w:rsidR="0034479F" w:rsidP="00C91CAC" w:rsidRDefault="001B0E56" w14:paraId="052F0C5E" w14:textId="77777777">
      <w:pPr>
        <w:pStyle w:val="ListParagraph"/>
        <w:numPr>
          <w:ilvl w:val="0"/>
          <w:numId w:val="4"/>
        </w:numPr>
        <w:spacing w:after="240"/>
        <w:ind w:left="900"/>
        <w:contextualSpacing w:val="0"/>
        <w:rPr>
          <w:rFonts w:eastAsia="MS Mincho" w:asciiTheme="minorHAnsi" w:hAnsiTheme="minorHAnsi" w:cstheme="minorHAnsi"/>
          <w:sz w:val="24"/>
          <w:szCs w:val="24"/>
          <w:lang w:val="en-US"/>
        </w:rPr>
      </w:pPr>
      <w:r w:rsidRPr="005D2D34">
        <w:rPr>
          <w:rFonts w:eastAsia="MS Mincho" w:asciiTheme="minorHAnsi" w:hAnsiTheme="minorHAnsi" w:cstheme="minorHAnsi"/>
          <w:sz w:val="24"/>
          <w:szCs w:val="24"/>
          <w:lang w:val="en-US"/>
        </w:rPr>
        <w:t xml:space="preserve">Ensuring compliance with all legislative, </w:t>
      </w:r>
      <w:r w:rsidRPr="005D2D34" w:rsidR="0034479F">
        <w:rPr>
          <w:rFonts w:eastAsia="MS Mincho" w:asciiTheme="minorHAnsi" w:hAnsiTheme="minorHAnsi" w:cstheme="minorHAnsi"/>
          <w:sz w:val="24"/>
          <w:szCs w:val="24"/>
          <w:lang w:val="en-US"/>
        </w:rPr>
        <w:t>contractual,</w:t>
      </w:r>
      <w:r w:rsidRPr="005D2D34">
        <w:rPr>
          <w:rFonts w:eastAsia="MS Mincho" w:asciiTheme="minorHAnsi" w:hAnsiTheme="minorHAnsi" w:cstheme="minorHAnsi"/>
          <w:sz w:val="24"/>
          <w:szCs w:val="24"/>
          <w:lang w:val="en-US"/>
        </w:rPr>
        <w:t xml:space="preserve"> and regulatory obligations.</w:t>
      </w:r>
    </w:p>
    <w:p w:rsidRPr="005D2D34" w:rsidR="0069206E" w:rsidP="00C91CAC" w:rsidRDefault="0034479F" w14:paraId="2DC715F9" w14:textId="76692572">
      <w:pPr>
        <w:pStyle w:val="ListParagraph"/>
        <w:numPr>
          <w:ilvl w:val="0"/>
          <w:numId w:val="4"/>
        </w:numPr>
        <w:spacing w:after="240"/>
        <w:ind w:left="900"/>
        <w:contextualSpacing w:val="0"/>
        <w:rPr>
          <w:rFonts w:eastAsia="MS Mincho" w:asciiTheme="minorHAnsi" w:hAnsiTheme="minorHAnsi" w:cstheme="minorHAnsi"/>
          <w:sz w:val="24"/>
          <w:szCs w:val="24"/>
          <w:lang w:val="en-US"/>
        </w:rPr>
      </w:pPr>
      <w:r w:rsidRPr="005D2D34">
        <w:rPr>
          <w:rFonts w:eastAsia="MS Mincho" w:asciiTheme="minorHAnsi" w:hAnsiTheme="minorHAnsi" w:cstheme="minorHAnsi"/>
          <w:sz w:val="24"/>
          <w:szCs w:val="24"/>
          <w:lang w:val="en-US"/>
        </w:rPr>
        <w:t xml:space="preserve">Having a fair, </w:t>
      </w:r>
      <w:r w:rsidRPr="005D2D34" w:rsidR="00963437">
        <w:rPr>
          <w:rFonts w:eastAsia="MS Mincho" w:asciiTheme="minorHAnsi" w:hAnsiTheme="minorHAnsi" w:cstheme="minorHAnsi"/>
          <w:sz w:val="24"/>
          <w:szCs w:val="24"/>
          <w:lang w:val="en-US"/>
        </w:rPr>
        <w:t>consistent,</w:t>
      </w:r>
      <w:r w:rsidRPr="005D2D34">
        <w:rPr>
          <w:rFonts w:eastAsia="MS Mincho" w:asciiTheme="minorHAnsi" w:hAnsiTheme="minorHAnsi" w:cstheme="minorHAnsi"/>
          <w:sz w:val="24"/>
          <w:szCs w:val="24"/>
          <w:lang w:val="en-US"/>
        </w:rPr>
        <w:t xml:space="preserve"> and </w:t>
      </w:r>
      <w:r w:rsidRPr="005D2D34" w:rsidR="00E263DD">
        <w:rPr>
          <w:rFonts w:eastAsia="MS Mincho" w:asciiTheme="minorHAnsi" w:hAnsiTheme="minorHAnsi" w:cstheme="minorHAnsi"/>
          <w:sz w:val="24"/>
          <w:szCs w:val="24"/>
          <w:lang w:val="en-US"/>
        </w:rPr>
        <w:t xml:space="preserve">transparent policy and process with clear lines </w:t>
      </w:r>
      <w:r w:rsidRPr="005D2D34" w:rsidR="00125915">
        <w:rPr>
          <w:rFonts w:eastAsia="MS Mincho" w:asciiTheme="minorHAnsi" w:hAnsiTheme="minorHAnsi" w:cstheme="minorHAnsi"/>
          <w:sz w:val="24"/>
          <w:szCs w:val="24"/>
          <w:lang w:val="en-US"/>
        </w:rPr>
        <w:t>of responsibility</w:t>
      </w:r>
      <w:r w:rsidRPr="005D2D34" w:rsidR="00A11DEA">
        <w:rPr>
          <w:rFonts w:eastAsia="MS Mincho" w:asciiTheme="minorHAnsi" w:hAnsiTheme="minorHAnsi" w:cstheme="minorHAnsi"/>
          <w:sz w:val="24"/>
          <w:szCs w:val="24"/>
          <w:lang w:val="en-US"/>
        </w:rPr>
        <w:t xml:space="preserve"> and a </w:t>
      </w:r>
      <w:r w:rsidRPr="005D2D34" w:rsidR="00D60802">
        <w:rPr>
          <w:rFonts w:eastAsia="MS Mincho" w:asciiTheme="minorHAnsi" w:hAnsiTheme="minorHAnsi" w:cstheme="minorHAnsi"/>
          <w:sz w:val="24"/>
          <w:szCs w:val="24"/>
          <w:lang w:val="en-US"/>
        </w:rPr>
        <w:t>right of appeal</w:t>
      </w:r>
      <w:r w:rsidRPr="005D2D34" w:rsidR="00125915">
        <w:rPr>
          <w:rFonts w:eastAsia="MS Mincho" w:asciiTheme="minorHAnsi" w:hAnsiTheme="minorHAnsi" w:cstheme="minorHAnsi"/>
          <w:sz w:val="24"/>
          <w:szCs w:val="24"/>
          <w:lang w:val="en-US"/>
        </w:rPr>
        <w:t>.</w:t>
      </w:r>
      <w:r w:rsidRPr="005D2D34" w:rsidR="001B0E56">
        <w:rPr>
          <w:rFonts w:eastAsia="MS Mincho" w:asciiTheme="minorHAnsi" w:hAnsiTheme="minorHAnsi" w:cstheme="minorHAnsi"/>
          <w:sz w:val="24"/>
          <w:szCs w:val="24"/>
          <w:lang w:val="en-US"/>
        </w:rPr>
        <w:t xml:space="preserve"> </w:t>
      </w:r>
    </w:p>
    <w:p w:rsidRPr="005D2D34" w:rsidR="008A708E" w:rsidP="00C91CAC" w:rsidRDefault="008A708E" w14:paraId="715E4673" w14:textId="015F68E0">
      <w:pPr>
        <w:pStyle w:val="ListParagraph"/>
        <w:numPr>
          <w:ilvl w:val="0"/>
          <w:numId w:val="4"/>
        </w:numPr>
        <w:spacing w:after="240"/>
        <w:ind w:left="896" w:hanging="357"/>
        <w:contextualSpacing w:val="0"/>
        <w:rPr>
          <w:rFonts w:eastAsia="MS Mincho" w:asciiTheme="minorHAnsi" w:hAnsiTheme="minorHAnsi" w:cstheme="minorHAnsi"/>
          <w:sz w:val="24"/>
          <w:szCs w:val="24"/>
          <w:lang w:val="en-US"/>
        </w:rPr>
      </w:pPr>
      <w:r w:rsidRPr="005D2D34">
        <w:rPr>
          <w:rFonts w:eastAsia="MS Mincho" w:asciiTheme="minorHAnsi" w:hAnsiTheme="minorHAnsi" w:cstheme="minorHAnsi"/>
          <w:sz w:val="24"/>
          <w:szCs w:val="24"/>
          <w:lang w:val="en-US"/>
        </w:rPr>
        <w:t xml:space="preserve">Ensuring effective and best use of our stock </w:t>
      </w:r>
      <w:r w:rsidR="0047628F">
        <w:rPr>
          <w:rFonts w:eastAsia="MS Mincho" w:asciiTheme="minorHAnsi" w:hAnsiTheme="minorHAnsi" w:cstheme="minorHAnsi"/>
          <w:sz w:val="24"/>
          <w:szCs w:val="24"/>
          <w:lang w:val="en-US"/>
        </w:rPr>
        <w:t>by letting homes quickly and</w:t>
      </w:r>
      <w:r w:rsidR="001D016A">
        <w:rPr>
          <w:rFonts w:eastAsia="MS Mincho" w:asciiTheme="minorHAnsi" w:hAnsiTheme="minorHAnsi" w:cstheme="minorHAnsi"/>
          <w:sz w:val="24"/>
          <w:szCs w:val="24"/>
          <w:lang w:val="en-US"/>
        </w:rPr>
        <w:t xml:space="preserve"> appropriately </w:t>
      </w:r>
      <w:r w:rsidRPr="005D2D34">
        <w:rPr>
          <w:rFonts w:eastAsia="MS Mincho" w:asciiTheme="minorHAnsi" w:hAnsiTheme="minorHAnsi" w:cstheme="minorHAnsi"/>
          <w:sz w:val="24"/>
          <w:szCs w:val="24"/>
          <w:lang w:val="en-US"/>
        </w:rPr>
        <w:t xml:space="preserve">acknowledging the different offers provided by </w:t>
      </w:r>
      <w:bookmarkStart w:name="_Hlk72247400" w:id="2"/>
      <w:r w:rsidRPr="005D2D34">
        <w:rPr>
          <w:rFonts w:eastAsia="MS Mincho" w:asciiTheme="minorHAnsi" w:hAnsiTheme="minorHAnsi" w:cstheme="minorHAnsi"/>
          <w:sz w:val="24"/>
          <w:szCs w:val="24"/>
          <w:lang w:val="en-US"/>
        </w:rPr>
        <w:t xml:space="preserve">Retirement Living </w:t>
      </w:r>
      <w:bookmarkEnd w:id="2"/>
      <w:r w:rsidRPr="005D2D34">
        <w:rPr>
          <w:rFonts w:eastAsia="MS Mincho" w:asciiTheme="minorHAnsi" w:hAnsiTheme="minorHAnsi" w:cstheme="minorHAnsi"/>
          <w:sz w:val="24"/>
          <w:szCs w:val="24"/>
          <w:lang w:val="en-US"/>
        </w:rPr>
        <w:t xml:space="preserve">(housing with support) and Extra Care housing (housing with care and support). </w:t>
      </w:r>
    </w:p>
    <w:p w:rsidRPr="005D2D34" w:rsidR="007B01AE" w:rsidP="00C91CAC" w:rsidRDefault="00867CD1" w14:paraId="61566B7C" w14:textId="465D273A">
      <w:pPr>
        <w:pStyle w:val="ListParagraph"/>
        <w:numPr>
          <w:ilvl w:val="0"/>
          <w:numId w:val="4"/>
        </w:numPr>
        <w:spacing w:after="240"/>
        <w:ind w:left="900"/>
        <w:contextualSpacing w:val="0"/>
        <w:rPr>
          <w:rFonts w:eastAsia="MS Mincho" w:asciiTheme="minorHAnsi" w:hAnsiTheme="minorHAnsi" w:cstheme="minorHAnsi"/>
          <w:sz w:val="24"/>
          <w:szCs w:val="24"/>
          <w:lang w:val="en-US"/>
        </w:rPr>
      </w:pPr>
      <w:r w:rsidRPr="005D2D34">
        <w:rPr>
          <w:rFonts w:eastAsia="MS Mincho" w:asciiTheme="minorHAnsi" w:hAnsiTheme="minorHAnsi" w:cstheme="minorHAnsi"/>
          <w:sz w:val="24"/>
          <w:szCs w:val="24"/>
        </w:rPr>
        <w:t xml:space="preserve">Where applicable, </w:t>
      </w:r>
      <w:r w:rsidR="008E5DEA">
        <w:rPr>
          <w:rFonts w:eastAsia="MS Mincho" w:asciiTheme="minorHAnsi" w:hAnsiTheme="minorHAnsi" w:cstheme="minorHAnsi"/>
          <w:sz w:val="24"/>
          <w:szCs w:val="24"/>
        </w:rPr>
        <w:t xml:space="preserve">allocating </w:t>
      </w:r>
      <w:r w:rsidRPr="005D2D34">
        <w:rPr>
          <w:rFonts w:eastAsia="MS Mincho" w:asciiTheme="minorHAnsi" w:hAnsiTheme="minorHAnsi" w:cstheme="minorHAnsi"/>
          <w:sz w:val="24"/>
          <w:szCs w:val="24"/>
        </w:rPr>
        <w:t>p</w:t>
      </w:r>
      <w:r w:rsidRPr="005D2D34" w:rsidR="007B01AE">
        <w:rPr>
          <w:rFonts w:eastAsia="MS Mincho" w:asciiTheme="minorHAnsi" w:hAnsiTheme="minorHAnsi" w:cstheme="minorHAnsi"/>
          <w:sz w:val="24"/>
          <w:szCs w:val="24"/>
        </w:rPr>
        <w:t xml:space="preserve">roperties </w:t>
      </w:r>
      <w:r w:rsidRPr="005D2D34" w:rsidR="007B01AE">
        <w:rPr>
          <w:rFonts w:eastAsia="MS Mincho" w:asciiTheme="minorHAnsi" w:hAnsiTheme="minorHAnsi" w:cstheme="minorHAnsi"/>
          <w:sz w:val="24"/>
          <w:szCs w:val="24"/>
          <w:lang w:val="en-US"/>
        </w:rPr>
        <w:t xml:space="preserve">in line with local </w:t>
      </w:r>
      <w:r w:rsidR="006E00E1">
        <w:rPr>
          <w:rFonts w:eastAsia="MS Mincho" w:asciiTheme="minorHAnsi" w:hAnsiTheme="minorHAnsi" w:cstheme="minorHAnsi"/>
          <w:sz w:val="24"/>
          <w:szCs w:val="24"/>
          <w:lang w:val="en-US"/>
        </w:rPr>
        <w:t xml:space="preserve">authority </w:t>
      </w:r>
      <w:r w:rsidRPr="005D2D34" w:rsidR="007B01AE">
        <w:rPr>
          <w:rFonts w:eastAsia="MS Mincho" w:asciiTheme="minorHAnsi" w:hAnsiTheme="minorHAnsi" w:cstheme="minorHAnsi"/>
          <w:sz w:val="24"/>
          <w:szCs w:val="24"/>
          <w:lang w:val="en-US"/>
        </w:rPr>
        <w:t>nomination or local choice based lettings scheme</w:t>
      </w:r>
      <w:r w:rsidR="00E465BF">
        <w:rPr>
          <w:rFonts w:eastAsia="MS Mincho" w:asciiTheme="minorHAnsi" w:hAnsiTheme="minorHAnsi" w:cstheme="minorHAnsi"/>
          <w:sz w:val="24"/>
          <w:szCs w:val="24"/>
          <w:lang w:val="en-US"/>
        </w:rPr>
        <w:t xml:space="preserve"> agreements.</w:t>
      </w:r>
    </w:p>
    <w:p w:rsidRPr="004A063A" w:rsidR="00A10A9F" w:rsidP="00A10A9F" w:rsidRDefault="00F5785F" w14:paraId="28D9E782" w14:textId="1E531B8F">
      <w:pPr>
        <w:pStyle w:val="ListParagraph"/>
        <w:numPr>
          <w:ilvl w:val="0"/>
          <w:numId w:val="4"/>
        </w:numPr>
        <w:spacing w:after="240"/>
        <w:ind w:left="900"/>
        <w:contextualSpacing w:val="0"/>
        <w:rPr>
          <w:rFonts w:eastAsia="MS Mincho" w:asciiTheme="minorHAnsi" w:hAnsiTheme="minorHAnsi" w:cstheme="minorHAnsi"/>
          <w:sz w:val="24"/>
          <w:szCs w:val="24"/>
          <w:lang w:val="en-US"/>
        </w:rPr>
      </w:pPr>
      <w:r w:rsidRPr="005D2D34">
        <w:rPr>
          <w:rFonts w:eastAsia="MS Mincho" w:asciiTheme="minorHAnsi" w:hAnsiTheme="minorHAnsi" w:cstheme="minorHAnsi"/>
          <w:sz w:val="24"/>
          <w:szCs w:val="24"/>
          <w:lang w:val="en-US"/>
        </w:rPr>
        <w:t>In Retirement Living</w:t>
      </w:r>
      <w:r w:rsidR="00E465BF">
        <w:rPr>
          <w:rFonts w:eastAsia="MS Mincho" w:asciiTheme="minorHAnsi" w:hAnsiTheme="minorHAnsi" w:cstheme="minorHAnsi"/>
          <w:sz w:val="24"/>
          <w:szCs w:val="24"/>
          <w:lang w:val="en-US"/>
        </w:rPr>
        <w:t xml:space="preserve"> </w:t>
      </w:r>
      <w:r w:rsidRPr="005D2D34">
        <w:rPr>
          <w:rFonts w:eastAsia="MS Mincho" w:asciiTheme="minorHAnsi" w:hAnsiTheme="minorHAnsi" w:cstheme="minorHAnsi"/>
          <w:sz w:val="24"/>
          <w:szCs w:val="24"/>
          <w:lang w:val="en-US"/>
        </w:rPr>
        <w:t>schemes</w:t>
      </w:r>
      <w:r w:rsidR="00E465BF">
        <w:rPr>
          <w:rFonts w:eastAsia="MS Mincho" w:asciiTheme="minorHAnsi" w:hAnsiTheme="minorHAnsi" w:cstheme="minorHAnsi"/>
          <w:sz w:val="24"/>
          <w:szCs w:val="24"/>
          <w:lang w:val="en-US"/>
        </w:rPr>
        <w:t>,</w:t>
      </w:r>
      <w:r w:rsidRPr="005D2D34">
        <w:rPr>
          <w:rFonts w:eastAsia="MS Mincho" w:asciiTheme="minorHAnsi" w:hAnsiTheme="minorHAnsi" w:cstheme="minorHAnsi"/>
          <w:sz w:val="24"/>
          <w:szCs w:val="24"/>
          <w:lang w:val="en-US"/>
        </w:rPr>
        <w:t xml:space="preserve"> g</w:t>
      </w:r>
      <w:r w:rsidRPr="005D2D34" w:rsidR="00AA4F27">
        <w:rPr>
          <w:rFonts w:eastAsia="MS Mincho" w:asciiTheme="minorHAnsi" w:hAnsiTheme="minorHAnsi" w:cstheme="minorHAnsi"/>
          <w:sz w:val="24"/>
          <w:szCs w:val="24"/>
          <w:lang w:val="en-US"/>
        </w:rPr>
        <w:t>iving priority to older applicants</w:t>
      </w:r>
      <w:r w:rsidRPr="005D2D34" w:rsidR="00AC7395">
        <w:rPr>
          <w:rFonts w:eastAsia="MS Mincho" w:asciiTheme="minorHAnsi" w:hAnsiTheme="minorHAnsi" w:cstheme="minorHAnsi"/>
          <w:sz w:val="24"/>
          <w:szCs w:val="24"/>
          <w:lang w:val="en-US"/>
        </w:rPr>
        <w:t xml:space="preserve"> aged </w:t>
      </w:r>
      <w:r w:rsidRPr="005D2D34" w:rsidR="00B30380">
        <w:rPr>
          <w:rFonts w:eastAsia="MS Mincho" w:asciiTheme="minorHAnsi" w:hAnsiTheme="minorHAnsi" w:cstheme="minorHAnsi"/>
          <w:sz w:val="24"/>
          <w:szCs w:val="24"/>
          <w:lang w:val="en-US"/>
        </w:rPr>
        <w:t xml:space="preserve">65 years and above </w:t>
      </w:r>
      <w:r w:rsidRPr="005D2D34" w:rsidR="00AA4F27">
        <w:rPr>
          <w:rFonts w:eastAsia="MS Mincho" w:asciiTheme="minorHAnsi" w:hAnsiTheme="minorHAnsi" w:cstheme="minorHAnsi"/>
          <w:sz w:val="24"/>
          <w:szCs w:val="24"/>
          <w:lang w:val="en-US"/>
        </w:rPr>
        <w:t>using a “banding” system</w:t>
      </w:r>
      <w:r w:rsidRPr="005D2D34" w:rsidR="006013D9">
        <w:rPr>
          <w:rFonts w:eastAsia="MS Mincho" w:asciiTheme="minorHAnsi" w:hAnsiTheme="minorHAnsi" w:cstheme="minorHAnsi"/>
          <w:sz w:val="24"/>
          <w:szCs w:val="24"/>
          <w:lang w:val="en-US"/>
        </w:rPr>
        <w:t xml:space="preserve"> (s</w:t>
      </w:r>
      <w:r w:rsidRPr="005D2D34" w:rsidR="00AA4F27">
        <w:rPr>
          <w:rFonts w:eastAsia="MS Mincho" w:asciiTheme="minorHAnsi" w:hAnsiTheme="minorHAnsi" w:cstheme="minorHAnsi"/>
          <w:sz w:val="24"/>
          <w:szCs w:val="24"/>
          <w:lang w:val="en-US"/>
        </w:rPr>
        <w:t>ubject to nomination agreements with our local authority partners</w:t>
      </w:r>
      <w:r w:rsidRPr="005D2D34" w:rsidR="006013D9">
        <w:rPr>
          <w:rFonts w:eastAsia="MS Mincho" w:asciiTheme="minorHAnsi" w:hAnsiTheme="minorHAnsi" w:cstheme="minorHAnsi"/>
          <w:sz w:val="24"/>
          <w:szCs w:val="24"/>
          <w:lang w:val="en-US"/>
        </w:rPr>
        <w:t>)</w:t>
      </w:r>
      <w:r w:rsidRPr="005D2D34" w:rsidR="00AA4F27">
        <w:rPr>
          <w:rFonts w:eastAsia="MS Mincho" w:asciiTheme="minorHAnsi" w:hAnsiTheme="minorHAnsi" w:cstheme="minorHAnsi"/>
          <w:sz w:val="24"/>
          <w:szCs w:val="24"/>
          <w:lang w:val="en-US"/>
        </w:rPr>
        <w:t>.</w:t>
      </w:r>
    </w:p>
    <w:p w:rsidR="003A40C0" w:rsidP="65D92B8B" w:rsidRDefault="1ACF8088" w14:paraId="49677810" w14:textId="2A6D8B1D">
      <w:pPr>
        <w:pStyle w:val="ListParagraph"/>
        <w:numPr>
          <w:ilvl w:val="0"/>
          <w:numId w:val="4"/>
        </w:numPr>
        <w:spacing w:after="240"/>
        <w:ind w:left="900"/>
        <w:rPr>
          <w:rFonts w:eastAsia="MS Mincho" w:asciiTheme="minorHAnsi" w:hAnsiTheme="minorHAnsi" w:cstheme="minorBidi"/>
          <w:sz w:val="24"/>
          <w:szCs w:val="24"/>
          <w:lang w:val="en-US"/>
        </w:rPr>
      </w:pPr>
      <w:r w:rsidRPr="7F729361">
        <w:rPr>
          <w:rFonts w:eastAsia="MS Mincho" w:asciiTheme="minorHAnsi" w:hAnsiTheme="minorHAnsi" w:cstheme="minorBidi"/>
          <w:sz w:val="24"/>
          <w:szCs w:val="24"/>
          <w:lang w:val="en-US"/>
        </w:rPr>
        <w:t>In Extra Care</w:t>
      </w:r>
      <w:r w:rsidRPr="7F729361" w:rsidR="36853FE7">
        <w:rPr>
          <w:rFonts w:eastAsia="MS Mincho" w:asciiTheme="minorHAnsi" w:hAnsiTheme="minorHAnsi" w:cstheme="minorBidi"/>
          <w:sz w:val="24"/>
          <w:szCs w:val="24"/>
          <w:lang w:val="en-US"/>
        </w:rPr>
        <w:t>,</w:t>
      </w:r>
      <w:r w:rsidRPr="7F729361">
        <w:rPr>
          <w:rFonts w:eastAsia="MS Mincho" w:asciiTheme="minorHAnsi" w:hAnsiTheme="minorHAnsi" w:cstheme="minorBidi"/>
          <w:sz w:val="24"/>
          <w:szCs w:val="24"/>
          <w:lang w:val="en-US"/>
        </w:rPr>
        <w:t xml:space="preserve"> </w:t>
      </w:r>
      <w:r w:rsidRPr="7F729361" w:rsidR="42F69A5D">
        <w:rPr>
          <w:rFonts w:eastAsia="MS Mincho" w:asciiTheme="minorHAnsi" w:hAnsiTheme="minorHAnsi" w:cstheme="minorBidi"/>
          <w:sz w:val="24"/>
          <w:szCs w:val="24"/>
          <w:lang w:val="en-US"/>
        </w:rPr>
        <w:t>considering</w:t>
      </w:r>
      <w:r w:rsidRPr="7F729361" w:rsidR="4CE659AF">
        <w:rPr>
          <w:rFonts w:eastAsia="MS Mincho" w:asciiTheme="minorHAnsi" w:hAnsiTheme="minorHAnsi" w:cstheme="minorBidi"/>
          <w:sz w:val="24"/>
          <w:szCs w:val="24"/>
          <w:lang w:val="en-US"/>
        </w:rPr>
        <w:t xml:space="preserve"> care needs as well as housing requirements and maintaining </w:t>
      </w:r>
      <w:r w:rsidRPr="7F729361" w:rsidR="12D2BE71">
        <w:rPr>
          <w:rFonts w:eastAsia="MS Mincho" w:asciiTheme="minorHAnsi" w:hAnsiTheme="minorHAnsi" w:cstheme="minorBidi"/>
          <w:sz w:val="24"/>
          <w:szCs w:val="24"/>
          <w:lang w:val="en-US"/>
        </w:rPr>
        <w:t xml:space="preserve">a </w:t>
      </w:r>
      <w:r w:rsidRPr="7F729361" w:rsidR="4CE659AF">
        <w:rPr>
          <w:rFonts w:eastAsia="MS Mincho" w:asciiTheme="minorHAnsi" w:hAnsiTheme="minorHAnsi" w:cstheme="minorBidi"/>
          <w:sz w:val="24"/>
          <w:szCs w:val="24"/>
          <w:lang w:val="en-US"/>
        </w:rPr>
        <w:t>balance</w:t>
      </w:r>
      <w:r w:rsidRPr="7F729361" w:rsidR="12D2BE71">
        <w:rPr>
          <w:rFonts w:eastAsia="MS Mincho" w:asciiTheme="minorHAnsi" w:hAnsiTheme="minorHAnsi" w:cstheme="minorBidi"/>
          <w:sz w:val="24"/>
          <w:szCs w:val="24"/>
          <w:lang w:val="en-US"/>
        </w:rPr>
        <w:t xml:space="preserve"> of </w:t>
      </w:r>
      <w:r w:rsidRPr="7F729361" w:rsidR="0E6C0328">
        <w:rPr>
          <w:rFonts w:eastAsia="MS Mincho" w:asciiTheme="minorHAnsi" w:hAnsiTheme="minorHAnsi" w:cstheme="minorBidi"/>
          <w:sz w:val="24"/>
          <w:szCs w:val="24"/>
          <w:lang w:val="en-US"/>
        </w:rPr>
        <w:t xml:space="preserve">care needs </w:t>
      </w:r>
      <w:r w:rsidRPr="7F729361" w:rsidR="42F69A5D">
        <w:rPr>
          <w:rFonts w:eastAsia="MS Mincho" w:asciiTheme="minorHAnsi" w:hAnsiTheme="minorHAnsi" w:cstheme="minorBidi"/>
          <w:sz w:val="24"/>
          <w:szCs w:val="24"/>
          <w:lang w:val="en-US"/>
        </w:rPr>
        <w:t>within the scheme</w:t>
      </w:r>
      <w:r w:rsidRPr="7F729361" w:rsidR="4CE659AF">
        <w:rPr>
          <w:rFonts w:eastAsia="MS Mincho" w:asciiTheme="minorHAnsi" w:hAnsiTheme="minorHAnsi" w:cstheme="minorBidi"/>
          <w:sz w:val="24"/>
          <w:szCs w:val="24"/>
          <w:lang w:val="en-US"/>
        </w:rPr>
        <w:t>.</w:t>
      </w:r>
    </w:p>
    <w:p w:rsidR="00F860D0" w:rsidP="00F860D0" w:rsidRDefault="00F860D0" w14:paraId="7FC799DD" w14:textId="77777777">
      <w:pPr>
        <w:pStyle w:val="ListParagraph"/>
        <w:spacing w:after="240"/>
        <w:ind w:left="900"/>
        <w:rPr>
          <w:rFonts w:eastAsia="MS Mincho" w:asciiTheme="minorHAnsi" w:hAnsiTheme="minorHAnsi" w:cstheme="minorBidi"/>
          <w:sz w:val="24"/>
          <w:szCs w:val="24"/>
          <w:lang w:val="en-US"/>
        </w:rPr>
      </w:pPr>
    </w:p>
    <w:p w:rsidRPr="005D2D34" w:rsidR="00A10A9F" w:rsidP="00C91CAC" w:rsidRDefault="00A10A9F" w14:paraId="15FDC575" w14:textId="5BBFEC57">
      <w:pPr>
        <w:pStyle w:val="ListParagraph"/>
        <w:numPr>
          <w:ilvl w:val="0"/>
          <w:numId w:val="4"/>
        </w:numPr>
        <w:spacing w:after="240"/>
        <w:ind w:left="900"/>
        <w:contextualSpacing w:val="0"/>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 xml:space="preserve">Generally ensuring applicants </w:t>
      </w:r>
      <w:proofErr w:type="gramStart"/>
      <w:r>
        <w:rPr>
          <w:rFonts w:eastAsia="MS Mincho" w:asciiTheme="minorHAnsi" w:hAnsiTheme="minorHAnsi" w:cstheme="minorHAnsi"/>
          <w:sz w:val="24"/>
          <w:szCs w:val="24"/>
          <w:lang w:val="en-US"/>
        </w:rPr>
        <w:t>are in need of</w:t>
      </w:r>
      <w:proofErr w:type="gramEnd"/>
      <w:r>
        <w:rPr>
          <w:rFonts w:eastAsia="MS Mincho" w:asciiTheme="minorHAnsi" w:hAnsiTheme="minorHAnsi" w:cstheme="minorHAnsi"/>
          <w:sz w:val="24"/>
          <w:szCs w:val="24"/>
          <w:lang w:val="en-US"/>
        </w:rPr>
        <w:t xml:space="preserve"> the housing provision Housing 21 deliver and that they qualify for it through satisfying our applications process.</w:t>
      </w:r>
    </w:p>
    <w:p w:rsidRPr="004F2755" w:rsidR="00AA4F27" w:rsidP="00C91CAC" w:rsidRDefault="00B76C78" w14:paraId="52B15BBE" w14:textId="453D5400">
      <w:pPr>
        <w:pStyle w:val="ListParagraph"/>
        <w:numPr>
          <w:ilvl w:val="0"/>
          <w:numId w:val="4"/>
        </w:numPr>
        <w:spacing w:after="240"/>
        <w:ind w:left="900"/>
        <w:contextualSpacing w:val="0"/>
        <w:rPr>
          <w:rFonts w:eastAsia="MS Mincho" w:asciiTheme="minorHAnsi" w:hAnsiTheme="minorHAnsi" w:cstheme="minorHAnsi"/>
          <w:sz w:val="24"/>
          <w:szCs w:val="24"/>
          <w:lang w:val="en-US"/>
        </w:rPr>
      </w:pPr>
      <w:r w:rsidRPr="004F2755">
        <w:rPr>
          <w:rFonts w:eastAsia="MS Mincho" w:asciiTheme="minorHAnsi" w:hAnsiTheme="minorHAnsi" w:cstheme="minorHAnsi"/>
          <w:sz w:val="24"/>
          <w:szCs w:val="24"/>
          <w:lang w:val="en-US"/>
        </w:rPr>
        <w:t>G</w:t>
      </w:r>
      <w:r w:rsidRPr="004F2755" w:rsidR="00AA4F27">
        <w:rPr>
          <w:rFonts w:eastAsia="MS Mincho" w:asciiTheme="minorHAnsi" w:hAnsiTheme="minorHAnsi" w:cstheme="minorHAnsi"/>
          <w:sz w:val="24"/>
          <w:szCs w:val="24"/>
          <w:lang w:val="en-US"/>
        </w:rPr>
        <w:t>iving applicants as much choice as possible, with the aim of housing people where they want to live to maximise their satisfaction.</w:t>
      </w:r>
    </w:p>
    <w:p w:rsidR="004054A0" w:rsidP="00C91CAC" w:rsidRDefault="00AA4F27" w14:paraId="193A0C2A" w14:textId="2F617769">
      <w:pPr>
        <w:pStyle w:val="ListParagraph"/>
        <w:numPr>
          <w:ilvl w:val="0"/>
          <w:numId w:val="4"/>
        </w:numPr>
        <w:spacing w:after="240"/>
        <w:ind w:left="900"/>
        <w:contextualSpacing w:val="0"/>
        <w:rPr>
          <w:rFonts w:eastAsia="MS Mincho" w:asciiTheme="minorHAnsi" w:hAnsiTheme="minorHAnsi" w:cstheme="minorHAnsi"/>
          <w:sz w:val="24"/>
          <w:szCs w:val="24"/>
          <w:lang w:val="en-US"/>
        </w:rPr>
      </w:pPr>
      <w:r w:rsidRPr="005D2D34">
        <w:rPr>
          <w:rFonts w:eastAsia="MS Mincho" w:asciiTheme="minorHAnsi" w:hAnsiTheme="minorHAnsi" w:cstheme="minorHAnsi"/>
          <w:sz w:val="24"/>
          <w:szCs w:val="24"/>
          <w:lang w:val="en-US"/>
        </w:rPr>
        <w:t xml:space="preserve"> </w:t>
      </w:r>
      <w:r w:rsidR="00A10A9F">
        <w:rPr>
          <w:rFonts w:eastAsia="MS Mincho" w:asciiTheme="minorHAnsi" w:hAnsiTheme="minorHAnsi" w:cstheme="minorHAnsi"/>
          <w:sz w:val="24"/>
          <w:szCs w:val="24"/>
          <w:lang w:val="en-US"/>
        </w:rPr>
        <w:t>C</w:t>
      </w:r>
      <w:r w:rsidRPr="005D2D34">
        <w:rPr>
          <w:rFonts w:eastAsia="MS Mincho" w:asciiTheme="minorHAnsi" w:hAnsiTheme="minorHAnsi" w:cstheme="minorHAnsi"/>
          <w:sz w:val="24"/>
          <w:szCs w:val="24"/>
          <w:lang w:val="en-US"/>
        </w:rPr>
        <w:t>ontribut</w:t>
      </w:r>
      <w:r w:rsidR="00A10A9F">
        <w:rPr>
          <w:rFonts w:eastAsia="MS Mincho" w:asciiTheme="minorHAnsi" w:hAnsiTheme="minorHAnsi" w:cstheme="minorHAnsi"/>
          <w:sz w:val="24"/>
          <w:szCs w:val="24"/>
          <w:lang w:val="en-US"/>
        </w:rPr>
        <w:t>e</w:t>
      </w:r>
      <w:r w:rsidRPr="005D2D34">
        <w:rPr>
          <w:rFonts w:eastAsia="MS Mincho" w:asciiTheme="minorHAnsi" w:hAnsiTheme="minorHAnsi" w:cstheme="minorHAnsi"/>
          <w:sz w:val="24"/>
          <w:szCs w:val="24"/>
          <w:lang w:val="en-US"/>
        </w:rPr>
        <w:t xml:space="preserve"> to creating and maintaining sustainable communities.</w:t>
      </w:r>
      <w:r w:rsidRPr="004054A0" w:rsidR="004054A0">
        <w:rPr>
          <w:rFonts w:eastAsia="MS Mincho" w:asciiTheme="minorHAnsi" w:hAnsiTheme="minorHAnsi" w:cstheme="minorHAnsi"/>
          <w:sz w:val="24"/>
          <w:szCs w:val="24"/>
          <w:lang w:val="en-US"/>
        </w:rPr>
        <w:t xml:space="preserve"> </w:t>
      </w:r>
    </w:p>
    <w:p w:rsidRPr="008C77D7" w:rsidR="004054A0" w:rsidP="00C91CAC" w:rsidRDefault="023CCFCA" w14:paraId="36E92CDF" w14:textId="7AEAB54C">
      <w:pPr>
        <w:pStyle w:val="ListParagraph"/>
        <w:numPr>
          <w:ilvl w:val="0"/>
          <w:numId w:val="4"/>
        </w:numPr>
        <w:spacing w:after="240"/>
        <w:ind w:left="900"/>
        <w:contextualSpacing w:val="0"/>
        <w:rPr>
          <w:rFonts w:eastAsia="MS Mincho" w:asciiTheme="minorHAnsi" w:hAnsiTheme="minorHAnsi" w:cstheme="minorHAnsi"/>
          <w:sz w:val="24"/>
          <w:szCs w:val="24"/>
          <w:lang w:val="en-US"/>
        </w:rPr>
      </w:pPr>
      <w:r w:rsidRPr="7F729361">
        <w:rPr>
          <w:rFonts w:eastAsia="MS Mincho" w:asciiTheme="minorHAnsi" w:hAnsiTheme="minorHAnsi" w:cstheme="minorBidi"/>
          <w:sz w:val="24"/>
          <w:szCs w:val="24"/>
          <w:lang w:val="en-US"/>
        </w:rPr>
        <w:t xml:space="preserve">Working with our local authority partners to support their </w:t>
      </w:r>
      <w:r w:rsidRPr="7F729361">
        <w:rPr>
          <w:rFonts w:eastAsia="MS Mincho" w:asciiTheme="minorHAnsi" w:hAnsiTheme="minorHAnsi" w:cstheme="minorBidi"/>
          <w:sz w:val="24"/>
          <w:szCs w:val="24"/>
        </w:rPr>
        <w:t>strategic housing function, and their duties to meet local housing needs.</w:t>
      </w:r>
    </w:p>
    <w:p w:rsidR="7F729361" w:rsidP="7F729361" w:rsidRDefault="7F729361" w14:paraId="35C562E7" w14:textId="4D81DB22">
      <w:pPr>
        <w:spacing w:after="240"/>
        <w:rPr>
          <w:rFonts w:eastAsia="MS Mincho" w:asciiTheme="minorHAnsi" w:hAnsiTheme="minorHAnsi" w:cstheme="minorBidi"/>
          <w:sz w:val="24"/>
          <w:szCs w:val="24"/>
          <w:lang w:val="en-US"/>
        </w:rPr>
      </w:pPr>
    </w:p>
    <w:p w:rsidR="7F729361" w:rsidP="7F729361" w:rsidRDefault="7F729361" w14:paraId="363906AF" w14:textId="67756ABE">
      <w:pPr>
        <w:spacing w:after="240"/>
        <w:rPr>
          <w:rFonts w:eastAsia="MS Mincho" w:asciiTheme="minorHAnsi" w:hAnsiTheme="minorHAnsi" w:cstheme="minorBidi"/>
          <w:sz w:val="24"/>
          <w:szCs w:val="24"/>
          <w:lang w:val="en-US"/>
        </w:rPr>
      </w:pPr>
    </w:p>
    <w:p w:rsidR="7F729361" w:rsidP="7F729361" w:rsidRDefault="7F729361" w14:paraId="044C52E7" w14:textId="5864F5FF">
      <w:pPr>
        <w:spacing w:after="240"/>
        <w:rPr>
          <w:rFonts w:eastAsia="MS Mincho" w:asciiTheme="minorHAnsi" w:hAnsiTheme="minorHAnsi" w:cstheme="minorBidi"/>
          <w:sz w:val="24"/>
          <w:szCs w:val="24"/>
          <w:lang w:val="en-US"/>
        </w:rPr>
      </w:pPr>
    </w:p>
    <w:p w:rsidR="7F729361" w:rsidP="7F729361" w:rsidRDefault="7F729361" w14:paraId="31E15377" w14:textId="13B6B47D">
      <w:pPr>
        <w:spacing w:after="240"/>
        <w:rPr>
          <w:rFonts w:eastAsia="MS Mincho" w:asciiTheme="minorHAnsi" w:hAnsiTheme="minorHAnsi" w:cstheme="minorBidi"/>
          <w:sz w:val="24"/>
          <w:szCs w:val="24"/>
          <w:lang w:val="en-US"/>
        </w:rPr>
      </w:pPr>
    </w:p>
    <w:p w:rsidR="009504C2" w:rsidP="7F729361" w:rsidRDefault="7E7B77CD" w14:paraId="673B941F" w14:textId="7B8CB19A">
      <w:pPr>
        <w:pStyle w:val="Heading1"/>
        <w:rPr>
          <w:rFonts w:asciiTheme="minorHAnsi" w:hAnsiTheme="minorHAnsi" w:cstheme="minorBidi"/>
          <w:b/>
          <w:bCs/>
          <w:color w:val="0070C0"/>
          <w:sz w:val="28"/>
          <w:szCs w:val="28"/>
        </w:rPr>
      </w:pPr>
      <w:bookmarkStart w:name="_Toc184117953" w:id="3"/>
      <w:r w:rsidRPr="7F729361">
        <w:rPr>
          <w:rFonts w:asciiTheme="minorHAnsi" w:hAnsiTheme="minorHAnsi" w:cstheme="minorBidi"/>
          <w:b/>
          <w:bCs/>
          <w:color w:val="0070C0"/>
          <w:sz w:val="28"/>
          <w:szCs w:val="28"/>
        </w:rPr>
        <w:t>Management Guidance</w:t>
      </w:r>
      <w:bookmarkEnd w:id="3"/>
      <w:r w:rsidRPr="7F729361">
        <w:rPr>
          <w:rFonts w:asciiTheme="minorHAnsi" w:hAnsiTheme="minorHAnsi" w:cstheme="minorBidi"/>
          <w:b/>
          <w:bCs/>
          <w:color w:val="0070C0"/>
          <w:sz w:val="28"/>
          <w:szCs w:val="28"/>
        </w:rPr>
        <w:t xml:space="preserve"> </w:t>
      </w:r>
    </w:p>
    <w:p w:rsidR="00856044" w:rsidP="00C91CAC" w:rsidRDefault="00236274" w14:paraId="2E516CEA" w14:textId="5CB5CF6F">
      <w:pPr>
        <w:pStyle w:val="Heading2"/>
        <w:numPr>
          <w:ilvl w:val="0"/>
          <w:numId w:val="10"/>
        </w:numPr>
        <w:rPr>
          <w:b/>
          <w:bCs/>
          <w:color w:val="0070C0"/>
        </w:rPr>
      </w:pPr>
      <w:bookmarkStart w:name="_Toc178870448" w:id="4"/>
      <w:bookmarkStart w:name="_Toc184117954" w:id="5"/>
      <w:r>
        <w:rPr>
          <w:b/>
          <w:bCs/>
          <w:color w:val="0070C0"/>
        </w:rPr>
        <w:t>Introduction</w:t>
      </w:r>
      <w:bookmarkEnd w:id="5"/>
      <w:r>
        <w:rPr>
          <w:b/>
          <w:bCs/>
          <w:color w:val="0070C0"/>
        </w:rPr>
        <w:t xml:space="preserve"> </w:t>
      </w:r>
    </w:p>
    <w:p w:rsidRPr="00240A99" w:rsidR="00E3478E" w:rsidP="00C91CAC" w:rsidRDefault="00E3478E" w14:paraId="34704A7B" w14:textId="28570B18">
      <w:pPr>
        <w:pStyle w:val="Heading3"/>
        <w:numPr>
          <w:ilvl w:val="0"/>
          <w:numId w:val="11"/>
        </w:numPr>
      </w:pPr>
      <w:bookmarkStart w:name="_Toc184117955" w:id="6"/>
      <w:r w:rsidRPr="00240A99">
        <w:rPr>
          <w:color w:val="0070C0"/>
        </w:rPr>
        <w:t>Devolved Process</w:t>
      </w:r>
      <w:bookmarkEnd w:id="4"/>
      <w:r w:rsidRPr="00240A99">
        <w:rPr>
          <w:color w:val="0070C0"/>
        </w:rPr>
        <w:t xml:space="preserve"> – Who Does What?</w:t>
      </w:r>
      <w:bookmarkEnd w:id="6"/>
    </w:p>
    <w:p w:rsidR="004804F7" w:rsidP="00FB7849" w:rsidRDefault="0399BF11" w14:paraId="324FADC2" w14:textId="4819E284">
      <w:pPr>
        <w:rPr>
          <w:sz w:val="24"/>
          <w:szCs w:val="24"/>
          <w:lang w:eastAsia="en-GB"/>
        </w:rPr>
      </w:pPr>
      <w:r w:rsidRPr="7F729361">
        <w:rPr>
          <w:sz w:val="24"/>
          <w:szCs w:val="24"/>
          <w:lang w:eastAsia="en-GB"/>
        </w:rPr>
        <w:t xml:space="preserve">Housing 21 operate a devolved allocations process. The scheme managers are responsible for allocating properties, processing applications and maintaining the waiting list. The </w:t>
      </w:r>
      <w:r w:rsidRPr="7F729361" w:rsidR="33BBD203">
        <w:rPr>
          <w:sz w:val="24"/>
          <w:szCs w:val="24"/>
          <w:lang w:eastAsia="en-GB"/>
        </w:rPr>
        <w:t>Operations Manager / Regional Extra Care Manager i</w:t>
      </w:r>
      <w:r w:rsidRPr="7F729361">
        <w:rPr>
          <w:sz w:val="24"/>
          <w:szCs w:val="24"/>
          <w:lang w:eastAsia="en-GB"/>
        </w:rPr>
        <w:t>s responsible for approving applications with</w:t>
      </w:r>
      <w:r w:rsidRPr="7F729361" w:rsidR="33BBD203">
        <w:rPr>
          <w:sz w:val="24"/>
          <w:szCs w:val="24"/>
          <w:lang w:eastAsia="en-GB"/>
        </w:rPr>
        <w:t xml:space="preserve"> concerns or </w:t>
      </w:r>
      <w:r w:rsidRPr="7F729361">
        <w:rPr>
          <w:sz w:val="24"/>
          <w:szCs w:val="24"/>
          <w:lang w:eastAsia="en-GB"/>
        </w:rPr>
        <w:t xml:space="preserve">red flag </w:t>
      </w:r>
      <w:r w:rsidRPr="7F729361" w:rsidR="33BBD203">
        <w:rPr>
          <w:sz w:val="24"/>
          <w:szCs w:val="24"/>
          <w:lang w:eastAsia="en-GB"/>
        </w:rPr>
        <w:t xml:space="preserve">issues. Compliance with policy </w:t>
      </w:r>
      <w:r w:rsidRPr="7F729361" w:rsidR="134F2037">
        <w:rPr>
          <w:sz w:val="24"/>
          <w:szCs w:val="24"/>
          <w:lang w:eastAsia="en-GB"/>
        </w:rPr>
        <w:t xml:space="preserve">is managed locally by </w:t>
      </w:r>
      <w:r w:rsidRPr="7F729361" w:rsidR="4ED33715">
        <w:rPr>
          <w:sz w:val="24"/>
          <w:szCs w:val="24"/>
          <w:lang w:eastAsia="en-GB"/>
        </w:rPr>
        <w:t xml:space="preserve">the </w:t>
      </w:r>
      <w:r w:rsidRPr="7F729361" w:rsidR="134F2037">
        <w:rPr>
          <w:sz w:val="24"/>
          <w:szCs w:val="24"/>
          <w:lang w:eastAsia="en-GB"/>
        </w:rPr>
        <w:t>Operations Manager / Regional Extra Care Manager with s</w:t>
      </w:r>
      <w:r w:rsidRPr="7F729361">
        <w:rPr>
          <w:sz w:val="24"/>
          <w:szCs w:val="24"/>
          <w:lang w:eastAsia="en-GB"/>
        </w:rPr>
        <w:t>enior management monitor</w:t>
      </w:r>
      <w:r w:rsidRPr="7F729361" w:rsidR="134F2037">
        <w:rPr>
          <w:sz w:val="24"/>
          <w:szCs w:val="24"/>
          <w:lang w:eastAsia="en-GB"/>
        </w:rPr>
        <w:t xml:space="preserve">ing overall </w:t>
      </w:r>
      <w:r w:rsidRPr="7F729361" w:rsidR="42A8BC8D">
        <w:rPr>
          <w:sz w:val="24"/>
          <w:szCs w:val="24"/>
          <w:lang w:eastAsia="en-GB"/>
        </w:rPr>
        <w:t xml:space="preserve">compliance and </w:t>
      </w:r>
      <w:r w:rsidRPr="7F729361">
        <w:rPr>
          <w:sz w:val="24"/>
          <w:szCs w:val="24"/>
          <w:lang w:eastAsia="en-GB"/>
        </w:rPr>
        <w:t>performance</w:t>
      </w:r>
      <w:r w:rsidRPr="7F729361" w:rsidR="134F2037">
        <w:rPr>
          <w:sz w:val="24"/>
          <w:szCs w:val="24"/>
          <w:lang w:eastAsia="en-GB"/>
        </w:rPr>
        <w:t xml:space="preserve">. </w:t>
      </w:r>
      <w:r w:rsidRPr="7F729361" w:rsidR="7E699006">
        <w:rPr>
          <w:sz w:val="24"/>
          <w:szCs w:val="24"/>
          <w:lang w:eastAsia="en-GB"/>
        </w:rPr>
        <w:t xml:space="preserve">Heads of </w:t>
      </w:r>
      <w:r w:rsidRPr="7F729361">
        <w:rPr>
          <w:sz w:val="24"/>
          <w:szCs w:val="24"/>
          <w:lang w:eastAsia="en-GB"/>
        </w:rPr>
        <w:t xml:space="preserve">Service </w:t>
      </w:r>
      <w:r w:rsidRPr="7F729361" w:rsidR="7E699006">
        <w:rPr>
          <w:sz w:val="24"/>
          <w:szCs w:val="24"/>
          <w:lang w:eastAsia="en-GB"/>
        </w:rPr>
        <w:t xml:space="preserve">are responsible </w:t>
      </w:r>
      <w:r w:rsidRPr="7F729361">
        <w:rPr>
          <w:sz w:val="24"/>
          <w:szCs w:val="24"/>
          <w:lang w:eastAsia="en-GB"/>
        </w:rPr>
        <w:t>reviewing any appeals.</w:t>
      </w:r>
      <w:r w:rsidRPr="7F729361" w:rsidR="254E1AB0">
        <w:rPr>
          <w:sz w:val="24"/>
          <w:szCs w:val="24"/>
          <w:lang w:eastAsia="en-GB"/>
        </w:rPr>
        <w:t xml:space="preserve"> </w:t>
      </w:r>
    </w:p>
    <w:p w:rsidRPr="00240A99" w:rsidR="00A737EC" w:rsidP="00C91CAC" w:rsidRDefault="00AA05E0" w14:paraId="400D10F5" w14:textId="7D0DFA58">
      <w:pPr>
        <w:pStyle w:val="Heading3"/>
        <w:numPr>
          <w:ilvl w:val="0"/>
          <w:numId w:val="11"/>
        </w:numPr>
        <w:rPr>
          <w:color w:val="0070C0"/>
        </w:rPr>
      </w:pPr>
      <w:bookmarkStart w:name="_Toc184117956" w:id="7"/>
      <w:r w:rsidRPr="00240A99">
        <w:rPr>
          <w:color w:val="0070C0"/>
        </w:rPr>
        <w:t>T</w:t>
      </w:r>
      <w:r w:rsidRPr="00240A99" w:rsidR="00A737EC">
        <w:rPr>
          <w:color w:val="0070C0"/>
        </w:rPr>
        <w:t xml:space="preserve">ypes of </w:t>
      </w:r>
      <w:r w:rsidRPr="00240A99" w:rsidR="00E3478E">
        <w:rPr>
          <w:color w:val="0070C0"/>
        </w:rPr>
        <w:t>A</w:t>
      </w:r>
      <w:r w:rsidRPr="00240A99" w:rsidR="003028D0">
        <w:rPr>
          <w:color w:val="0070C0"/>
        </w:rPr>
        <w:t xml:space="preserve">llocation </w:t>
      </w:r>
      <w:r w:rsidRPr="00240A99" w:rsidR="00E3478E">
        <w:rPr>
          <w:color w:val="0070C0"/>
        </w:rPr>
        <w:t>P</w:t>
      </w:r>
      <w:r w:rsidRPr="00240A99" w:rsidR="003028D0">
        <w:rPr>
          <w:color w:val="0070C0"/>
        </w:rPr>
        <w:t>rocess</w:t>
      </w:r>
      <w:r w:rsidRPr="00240A99" w:rsidR="00623B2E">
        <w:rPr>
          <w:color w:val="0070C0"/>
        </w:rPr>
        <w:t>es</w:t>
      </w:r>
      <w:bookmarkEnd w:id="7"/>
      <w:r w:rsidRPr="00240A99" w:rsidR="003028D0">
        <w:rPr>
          <w:color w:val="0070C0"/>
        </w:rPr>
        <w:t xml:space="preserve"> </w:t>
      </w:r>
    </w:p>
    <w:p w:rsidR="00DE1CAB" w:rsidP="00FB7849" w:rsidRDefault="00BB4BC5" w14:paraId="624D2F8F" w14:textId="77777777">
      <w:pPr>
        <w:pStyle w:val="NoSpacing"/>
        <w:spacing w:line="276" w:lineRule="auto"/>
        <w:rPr>
          <w:sz w:val="24"/>
          <w:szCs w:val="24"/>
        </w:rPr>
      </w:pPr>
      <w:r>
        <w:rPr>
          <w:sz w:val="24"/>
          <w:szCs w:val="24"/>
        </w:rPr>
        <w:t xml:space="preserve">Housing 21 </w:t>
      </w:r>
      <w:r w:rsidR="00A958B3">
        <w:rPr>
          <w:sz w:val="24"/>
          <w:szCs w:val="24"/>
        </w:rPr>
        <w:t>have properties in around 250 local authority areas</w:t>
      </w:r>
      <w:r w:rsidR="006E0CE9">
        <w:rPr>
          <w:sz w:val="24"/>
          <w:szCs w:val="24"/>
        </w:rPr>
        <w:t xml:space="preserve"> and are </w:t>
      </w:r>
      <w:r>
        <w:rPr>
          <w:sz w:val="24"/>
          <w:szCs w:val="24"/>
        </w:rPr>
        <w:t xml:space="preserve">committed </w:t>
      </w:r>
      <w:r w:rsidR="006E124E">
        <w:rPr>
          <w:sz w:val="24"/>
          <w:szCs w:val="24"/>
        </w:rPr>
        <w:t xml:space="preserve">to supporting </w:t>
      </w:r>
      <w:r w:rsidR="009162E5">
        <w:rPr>
          <w:sz w:val="24"/>
          <w:szCs w:val="24"/>
        </w:rPr>
        <w:t>l</w:t>
      </w:r>
      <w:r w:rsidR="006E124E">
        <w:rPr>
          <w:sz w:val="24"/>
          <w:szCs w:val="24"/>
        </w:rPr>
        <w:t>ocal authorities with their strategic housing function</w:t>
      </w:r>
      <w:r w:rsidR="00E22314">
        <w:rPr>
          <w:sz w:val="24"/>
          <w:szCs w:val="24"/>
        </w:rPr>
        <w:t xml:space="preserve"> via </w:t>
      </w:r>
      <w:r w:rsidR="00545A33">
        <w:rPr>
          <w:sz w:val="24"/>
          <w:szCs w:val="24"/>
        </w:rPr>
        <w:t xml:space="preserve">local allocation agreements. These normally take the form of </w:t>
      </w:r>
      <w:r w:rsidR="00601936">
        <w:rPr>
          <w:sz w:val="24"/>
          <w:szCs w:val="24"/>
        </w:rPr>
        <w:t>nominations agreements</w:t>
      </w:r>
      <w:r w:rsidR="009A4F85">
        <w:rPr>
          <w:sz w:val="24"/>
          <w:szCs w:val="24"/>
        </w:rPr>
        <w:t xml:space="preserve"> or the requirement to use </w:t>
      </w:r>
      <w:r w:rsidR="00B00569">
        <w:rPr>
          <w:sz w:val="24"/>
          <w:szCs w:val="24"/>
        </w:rPr>
        <w:t>a</w:t>
      </w:r>
      <w:r w:rsidR="009A4F85">
        <w:rPr>
          <w:sz w:val="24"/>
          <w:szCs w:val="24"/>
        </w:rPr>
        <w:t xml:space="preserve"> local </w:t>
      </w:r>
      <w:r w:rsidR="00A167A1">
        <w:rPr>
          <w:sz w:val="24"/>
          <w:szCs w:val="24"/>
        </w:rPr>
        <w:t>authority’s</w:t>
      </w:r>
      <w:r w:rsidR="009A4F85">
        <w:rPr>
          <w:sz w:val="24"/>
          <w:szCs w:val="24"/>
        </w:rPr>
        <w:t xml:space="preserve"> </w:t>
      </w:r>
      <w:bookmarkStart w:name="_Int_yjLaXR1c" w:id="8"/>
      <w:r w:rsidR="009A4F85">
        <w:rPr>
          <w:sz w:val="24"/>
          <w:szCs w:val="24"/>
        </w:rPr>
        <w:t>choice based</w:t>
      </w:r>
      <w:bookmarkEnd w:id="8"/>
      <w:r w:rsidR="009A4F85">
        <w:rPr>
          <w:sz w:val="24"/>
          <w:szCs w:val="24"/>
        </w:rPr>
        <w:t xml:space="preserve"> lettings scheme.</w:t>
      </w:r>
      <w:r w:rsidR="005A0CEF">
        <w:rPr>
          <w:sz w:val="24"/>
          <w:szCs w:val="24"/>
        </w:rPr>
        <w:t xml:space="preserve"> Where there are no agreements</w:t>
      </w:r>
      <w:r w:rsidR="00993FDD">
        <w:rPr>
          <w:sz w:val="24"/>
          <w:szCs w:val="24"/>
        </w:rPr>
        <w:t xml:space="preserve"> </w:t>
      </w:r>
      <w:r w:rsidR="005A0CEF">
        <w:rPr>
          <w:sz w:val="24"/>
          <w:szCs w:val="24"/>
        </w:rPr>
        <w:t xml:space="preserve">in </w:t>
      </w:r>
      <w:r w:rsidR="00E137D7">
        <w:rPr>
          <w:sz w:val="24"/>
          <w:szCs w:val="24"/>
        </w:rPr>
        <w:t>place,</w:t>
      </w:r>
      <w:r w:rsidR="005A0CEF">
        <w:rPr>
          <w:sz w:val="24"/>
          <w:szCs w:val="24"/>
        </w:rPr>
        <w:t xml:space="preserve"> or the agreement only covers a percentage of allocations</w:t>
      </w:r>
      <w:r w:rsidR="00E137D7">
        <w:rPr>
          <w:sz w:val="24"/>
          <w:szCs w:val="24"/>
        </w:rPr>
        <w:t>,</w:t>
      </w:r>
      <w:r w:rsidR="005A0CEF">
        <w:rPr>
          <w:sz w:val="24"/>
          <w:szCs w:val="24"/>
        </w:rPr>
        <w:t xml:space="preserve"> </w:t>
      </w:r>
      <w:r w:rsidR="00DE1CAB">
        <w:rPr>
          <w:sz w:val="24"/>
          <w:szCs w:val="24"/>
        </w:rPr>
        <w:t xml:space="preserve">properties are allocated using </w:t>
      </w:r>
      <w:r w:rsidR="006D0A23">
        <w:rPr>
          <w:sz w:val="24"/>
          <w:szCs w:val="24"/>
        </w:rPr>
        <w:t xml:space="preserve">a </w:t>
      </w:r>
      <w:r w:rsidR="00E137D7">
        <w:rPr>
          <w:sz w:val="24"/>
          <w:szCs w:val="24"/>
        </w:rPr>
        <w:t>d</w:t>
      </w:r>
      <w:r w:rsidR="00A167A1">
        <w:rPr>
          <w:sz w:val="24"/>
          <w:szCs w:val="24"/>
        </w:rPr>
        <w:t>irect let</w:t>
      </w:r>
      <w:r w:rsidR="00005EE5">
        <w:rPr>
          <w:sz w:val="24"/>
          <w:szCs w:val="24"/>
        </w:rPr>
        <w:t>ting</w:t>
      </w:r>
      <w:r w:rsidR="00A167A1">
        <w:rPr>
          <w:sz w:val="24"/>
          <w:szCs w:val="24"/>
        </w:rPr>
        <w:t xml:space="preserve"> </w:t>
      </w:r>
      <w:r w:rsidR="00E137D7">
        <w:rPr>
          <w:sz w:val="24"/>
          <w:szCs w:val="24"/>
        </w:rPr>
        <w:t>process</w:t>
      </w:r>
      <w:r w:rsidR="00601936">
        <w:rPr>
          <w:sz w:val="24"/>
          <w:szCs w:val="24"/>
        </w:rPr>
        <w:t xml:space="preserve">. </w:t>
      </w:r>
    </w:p>
    <w:p w:rsidR="00C004A9" w:rsidP="00FB7849" w:rsidRDefault="00A37C51" w14:paraId="4930E8A9" w14:textId="416BDEBF">
      <w:pPr>
        <w:pStyle w:val="NoSpacing"/>
        <w:spacing w:line="276" w:lineRule="auto"/>
        <w:rPr>
          <w:sz w:val="24"/>
          <w:szCs w:val="24"/>
        </w:rPr>
      </w:pPr>
      <w:r>
        <w:rPr>
          <w:sz w:val="24"/>
          <w:szCs w:val="24"/>
        </w:rPr>
        <w:t xml:space="preserve"> </w:t>
      </w:r>
    </w:p>
    <w:p w:rsidRPr="00240A99" w:rsidR="00E137D7" w:rsidP="00C91CAC" w:rsidRDefault="00E137D7" w14:paraId="50DB9A39" w14:textId="473CD30A">
      <w:pPr>
        <w:pStyle w:val="Heading3"/>
        <w:numPr>
          <w:ilvl w:val="0"/>
          <w:numId w:val="11"/>
        </w:numPr>
        <w:rPr>
          <w:color w:val="0070C0"/>
        </w:rPr>
      </w:pPr>
      <w:bookmarkStart w:name="_Toc184117957" w:id="9"/>
      <w:r w:rsidRPr="00240A99">
        <w:rPr>
          <w:color w:val="0070C0"/>
        </w:rPr>
        <w:t>Nominations</w:t>
      </w:r>
      <w:bookmarkEnd w:id="9"/>
      <w:r w:rsidRPr="00240A99">
        <w:rPr>
          <w:color w:val="0070C0"/>
        </w:rPr>
        <w:t xml:space="preserve"> </w:t>
      </w:r>
    </w:p>
    <w:p w:rsidR="00CF1990" w:rsidP="00FB7849" w:rsidRDefault="005A331C" w14:paraId="485AC88C" w14:textId="77777777">
      <w:pPr>
        <w:pStyle w:val="NoSpacing"/>
        <w:spacing w:line="276" w:lineRule="auto"/>
        <w:rPr>
          <w:sz w:val="24"/>
          <w:szCs w:val="24"/>
          <w:lang w:val="en-US"/>
        </w:rPr>
      </w:pPr>
      <w:r>
        <w:rPr>
          <w:sz w:val="24"/>
          <w:szCs w:val="24"/>
        </w:rPr>
        <w:t>In Extra Care</w:t>
      </w:r>
      <w:r w:rsidR="00685807">
        <w:rPr>
          <w:sz w:val="24"/>
          <w:szCs w:val="24"/>
        </w:rPr>
        <w:t>,</w:t>
      </w:r>
      <w:r w:rsidRPr="005A331C">
        <w:rPr>
          <w:rFonts w:ascii="Arial" w:hAnsi="Arial" w:eastAsia="MS Mincho" w:cs="Arial"/>
          <w:lang w:val="en-US"/>
        </w:rPr>
        <w:t xml:space="preserve"> </w:t>
      </w:r>
      <w:r w:rsidRPr="005A331C">
        <w:rPr>
          <w:sz w:val="24"/>
          <w:szCs w:val="24"/>
        </w:rPr>
        <w:t>Local Authorities normally have 100% nomination rights</w:t>
      </w:r>
      <w:r w:rsidR="00747C71">
        <w:rPr>
          <w:sz w:val="24"/>
          <w:szCs w:val="24"/>
        </w:rPr>
        <w:t xml:space="preserve">. These </w:t>
      </w:r>
      <w:r w:rsidRPr="00747C71" w:rsidR="00747C71">
        <w:rPr>
          <w:sz w:val="24"/>
          <w:szCs w:val="24"/>
        </w:rPr>
        <w:t>are based on an assessment of the applicant's care needs</w:t>
      </w:r>
      <w:r w:rsidR="00DA4054">
        <w:rPr>
          <w:sz w:val="24"/>
          <w:szCs w:val="24"/>
        </w:rPr>
        <w:t xml:space="preserve"> and agreed by joint allocation panels</w:t>
      </w:r>
      <w:r w:rsidR="0067439B">
        <w:rPr>
          <w:sz w:val="24"/>
          <w:szCs w:val="24"/>
        </w:rPr>
        <w:t xml:space="preserve"> </w:t>
      </w:r>
      <w:r w:rsidRPr="008708E4" w:rsidR="008708E4">
        <w:rPr>
          <w:sz w:val="24"/>
          <w:szCs w:val="24"/>
          <w:lang w:val="en-US"/>
        </w:rPr>
        <w:t>made up of representatives from Housing 21 and our Local Authority partner.</w:t>
      </w:r>
      <w:r w:rsidR="00F37B86">
        <w:rPr>
          <w:sz w:val="24"/>
          <w:szCs w:val="24"/>
          <w:lang w:val="en-US"/>
        </w:rPr>
        <w:t xml:space="preserve"> </w:t>
      </w:r>
      <w:r w:rsidR="00B762C2">
        <w:rPr>
          <w:sz w:val="24"/>
          <w:szCs w:val="24"/>
          <w:lang w:val="en-US"/>
        </w:rPr>
        <w:t xml:space="preserve">Where there are </w:t>
      </w:r>
      <w:r w:rsidR="00C21141">
        <w:rPr>
          <w:sz w:val="24"/>
          <w:szCs w:val="24"/>
          <w:lang w:val="en-US"/>
        </w:rPr>
        <w:t xml:space="preserve">variations to the nomination agreements the </w:t>
      </w:r>
      <w:r w:rsidR="00CF1990">
        <w:rPr>
          <w:sz w:val="24"/>
          <w:szCs w:val="24"/>
          <w:lang w:val="en-US"/>
        </w:rPr>
        <w:t xml:space="preserve">scheme should ensure they understand and adhere to them. </w:t>
      </w:r>
    </w:p>
    <w:p w:rsidR="00CF1990" w:rsidP="00FB7849" w:rsidRDefault="00CF1990" w14:paraId="06A829EC" w14:textId="77777777">
      <w:pPr>
        <w:pStyle w:val="NoSpacing"/>
        <w:spacing w:line="276" w:lineRule="auto"/>
        <w:rPr>
          <w:sz w:val="24"/>
          <w:szCs w:val="24"/>
          <w:lang w:val="en-US"/>
        </w:rPr>
      </w:pPr>
    </w:p>
    <w:p w:rsidR="32292732" w:rsidP="5CA6CEF5" w:rsidRDefault="32292732" w14:paraId="57265A43" w14:textId="0A9ACF28">
      <w:pPr>
        <w:pStyle w:val="NoSpacing"/>
        <w:spacing w:line="276" w:lineRule="auto"/>
        <w:rPr>
          <w:rFonts w:cs="Calibri"/>
          <w:sz w:val="24"/>
          <w:szCs w:val="24"/>
          <w:lang w:val="en-US"/>
        </w:rPr>
      </w:pPr>
      <w:r w:rsidRPr="5CA6CEF5">
        <w:rPr>
          <w:rFonts w:cs="Calibri"/>
          <w:sz w:val="24"/>
          <w:szCs w:val="24"/>
          <w:lang w:val="en-US"/>
        </w:rPr>
        <w:t xml:space="preserve">Housing 21 reserves the right to refuse a nomination where: </w:t>
      </w:r>
    </w:p>
    <w:p w:rsidR="5CA6CEF5" w:rsidP="5CA6CEF5" w:rsidRDefault="5CA6CEF5" w14:paraId="2B79C055" w14:textId="33C89BC8">
      <w:pPr>
        <w:pStyle w:val="NoSpacing"/>
        <w:spacing w:line="276" w:lineRule="auto"/>
        <w:rPr>
          <w:rFonts w:cs="Calibri"/>
          <w:sz w:val="24"/>
          <w:szCs w:val="24"/>
          <w:lang w:val="en-US"/>
        </w:rPr>
      </w:pPr>
    </w:p>
    <w:p w:rsidR="32292732" w:rsidP="5CA6CEF5" w:rsidRDefault="32292732" w14:paraId="75BD8840" w14:textId="3310C58D">
      <w:pPr>
        <w:pStyle w:val="NoSpacing"/>
        <w:numPr>
          <w:ilvl w:val="0"/>
          <w:numId w:val="3"/>
        </w:numPr>
        <w:spacing w:line="276" w:lineRule="auto"/>
        <w:rPr>
          <w:rFonts w:cs="Calibri"/>
          <w:sz w:val="24"/>
          <w:szCs w:val="24"/>
          <w:lang w:val="en-US"/>
        </w:rPr>
      </w:pPr>
      <w:r w:rsidRPr="5CA6CEF5">
        <w:rPr>
          <w:rFonts w:cs="Calibri"/>
          <w:sz w:val="24"/>
          <w:szCs w:val="24"/>
          <w:lang w:val="en-US"/>
        </w:rPr>
        <w:t>The applicant's needs cannot be reasonably supported within the scope of the services provided at the scheme, and no reasonable adjustments can be made to meet those needs</w:t>
      </w:r>
      <w:r w:rsidR="00ED0FCA">
        <w:rPr>
          <w:rFonts w:cs="Calibri"/>
          <w:sz w:val="24"/>
          <w:szCs w:val="24"/>
          <w:lang w:val="en-US"/>
        </w:rPr>
        <w:t>;</w:t>
      </w:r>
      <w:r w:rsidRPr="5CA6CEF5" w:rsidR="0AA89AC9">
        <w:rPr>
          <w:rFonts w:cs="Calibri"/>
          <w:sz w:val="24"/>
          <w:szCs w:val="24"/>
          <w:lang w:val="en-US"/>
        </w:rPr>
        <w:t xml:space="preserve"> or </w:t>
      </w:r>
      <w:r w:rsidRPr="5CA6CEF5">
        <w:rPr>
          <w:rFonts w:cs="Calibri"/>
          <w:sz w:val="24"/>
          <w:szCs w:val="24"/>
          <w:lang w:val="en-US"/>
        </w:rPr>
        <w:t xml:space="preserve"> </w:t>
      </w:r>
    </w:p>
    <w:p w:rsidR="5CA6CEF5" w:rsidP="5CA6CEF5" w:rsidRDefault="5CA6CEF5" w14:paraId="0A5CD004" w14:textId="4843F53E">
      <w:pPr>
        <w:pStyle w:val="NoSpacing"/>
        <w:spacing w:line="276" w:lineRule="auto"/>
        <w:ind w:left="720"/>
        <w:rPr>
          <w:rFonts w:cs="Calibri"/>
          <w:sz w:val="24"/>
          <w:szCs w:val="24"/>
          <w:lang w:val="en-US"/>
        </w:rPr>
      </w:pPr>
    </w:p>
    <w:p w:rsidR="32292732" w:rsidP="5CA6CEF5" w:rsidRDefault="32292732" w14:paraId="3BD0734D" w14:textId="2D3E5771">
      <w:pPr>
        <w:pStyle w:val="NoSpacing"/>
        <w:numPr>
          <w:ilvl w:val="0"/>
          <w:numId w:val="3"/>
        </w:numPr>
        <w:spacing w:line="276" w:lineRule="auto"/>
        <w:rPr>
          <w:rFonts w:cs="Calibri"/>
          <w:sz w:val="24"/>
          <w:szCs w:val="24"/>
          <w:lang w:val="en-US"/>
        </w:rPr>
      </w:pPr>
      <w:r w:rsidRPr="5CA6CEF5">
        <w:rPr>
          <w:rFonts w:cs="Calibri"/>
          <w:sz w:val="24"/>
          <w:szCs w:val="24"/>
          <w:lang w:val="en-US"/>
        </w:rPr>
        <w:t>There is evidence that the applicant poses a demonstrable and significant risk to the health, safety, or well-being of other residents, employees, or others, which cannot be mitigated through reasonable measures.</w:t>
      </w:r>
    </w:p>
    <w:p w:rsidR="32292732" w:rsidP="5CA6CEF5" w:rsidRDefault="32292732" w14:paraId="675EE91E" w14:textId="2EDA0C5A">
      <w:pPr>
        <w:pStyle w:val="NoSpacing"/>
        <w:spacing w:line="276" w:lineRule="auto"/>
        <w:ind w:left="720"/>
        <w:rPr>
          <w:rFonts w:cs="Calibri"/>
          <w:sz w:val="24"/>
          <w:szCs w:val="24"/>
          <w:lang w:val="en-US"/>
        </w:rPr>
      </w:pPr>
      <w:r w:rsidRPr="5CA6CEF5">
        <w:rPr>
          <w:rFonts w:cs="Calibri"/>
          <w:sz w:val="24"/>
          <w:szCs w:val="24"/>
          <w:lang w:val="en-US"/>
        </w:rPr>
        <w:t xml:space="preserve"> </w:t>
      </w:r>
    </w:p>
    <w:p w:rsidR="32292732" w:rsidP="5CA6CEF5" w:rsidRDefault="32292732" w14:paraId="00663C3F" w14:textId="303DDF07">
      <w:pPr>
        <w:pStyle w:val="NoSpacing"/>
        <w:spacing w:line="276" w:lineRule="auto"/>
        <w:rPr>
          <w:rFonts w:cs="Calibri"/>
          <w:sz w:val="24"/>
          <w:szCs w:val="24"/>
          <w:lang w:val="en-US"/>
        </w:rPr>
      </w:pPr>
      <w:r w:rsidRPr="5CA6CEF5">
        <w:rPr>
          <w:rFonts w:cs="Calibri"/>
          <w:sz w:val="24"/>
          <w:szCs w:val="24"/>
          <w:lang w:val="en-US"/>
        </w:rPr>
        <w:t xml:space="preserve">Any decision to refuse a nomination will be made in compliance with Housing 21’s obligations under applicable nomination agreements, the Equality Act 2010, and other relevant legislation. All refusals will be documented, and the nominating authority will be informed of the reasons for the </w:t>
      </w:r>
      <w:r w:rsidRPr="5CA6CEF5" w:rsidR="00DC212A">
        <w:rPr>
          <w:rFonts w:cs="Calibri"/>
          <w:sz w:val="24"/>
          <w:szCs w:val="24"/>
          <w:lang w:val="en-US"/>
        </w:rPr>
        <w:t>decision.</w:t>
      </w:r>
    </w:p>
    <w:p w:rsidR="004B003B" w:rsidP="00FB7849" w:rsidRDefault="004B003B" w14:paraId="1563FD57" w14:textId="77777777">
      <w:pPr>
        <w:pStyle w:val="NoSpacing"/>
        <w:spacing w:line="276" w:lineRule="auto"/>
        <w:rPr>
          <w:sz w:val="24"/>
          <w:szCs w:val="24"/>
          <w:lang w:val="en-US"/>
        </w:rPr>
      </w:pPr>
    </w:p>
    <w:p w:rsidRPr="008708E4" w:rsidR="008708E4" w:rsidP="00FB7849" w:rsidRDefault="00CF1990" w14:paraId="4C42CA1D" w14:textId="5CB8CA21">
      <w:pPr>
        <w:pStyle w:val="NoSpacing"/>
        <w:spacing w:line="276" w:lineRule="auto"/>
        <w:rPr>
          <w:sz w:val="24"/>
          <w:szCs w:val="24"/>
          <w:lang w:val="en-US"/>
        </w:rPr>
      </w:pPr>
      <w:r>
        <w:rPr>
          <w:sz w:val="24"/>
          <w:szCs w:val="24"/>
          <w:lang w:val="en-US"/>
        </w:rPr>
        <w:t xml:space="preserve">A small number </w:t>
      </w:r>
      <w:r w:rsidR="004F5DEE">
        <w:rPr>
          <w:sz w:val="24"/>
          <w:szCs w:val="24"/>
          <w:lang w:val="en-US"/>
        </w:rPr>
        <w:t>of local</w:t>
      </w:r>
      <w:r w:rsidR="00F716F6">
        <w:rPr>
          <w:sz w:val="24"/>
          <w:szCs w:val="24"/>
          <w:lang w:val="en-US"/>
        </w:rPr>
        <w:t xml:space="preserve"> </w:t>
      </w:r>
      <w:r w:rsidR="000751C6">
        <w:rPr>
          <w:sz w:val="24"/>
          <w:szCs w:val="24"/>
          <w:lang w:val="en-US"/>
        </w:rPr>
        <w:t>authori</w:t>
      </w:r>
      <w:r w:rsidR="00670016">
        <w:rPr>
          <w:sz w:val="24"/>
          <w:szCs w:val="24"/>
          <w:lang w:val="en-US"/>
        </w:rPr>
        <w:t>ty’s</w:t>
      </w:r>
      <w:r w:rsidR="005A2A85">
        <w:rPr>
          <w:sz w:val="24"/>
          <w:szCs w:val="24"/>
          <w:lang w:val="en-US"/>
        </w:rPr>
        <w:t xml:space="preserve"> agreement</w:t>
      </w:r>
      <w:r w:rsidR="009D49DB">
        <w:rPr>
          <w:sz w:val="24"/>
          <w:szCs w:val="24"/>
          <w:lang w:val="en-US"/>
        </w:rPr>
        <w:t>s</w:t>
      </w:r>
      <w:r w:rsidR="005A2A85">
        <w:rPr>
          <w:sz w:val="24"/>
          <w:szCs w:val="24"/>
          <w:lang w:val="en-US"/>
        </w:rPr>
        <w:t xml:space="preserve"> include a</w:t>
      </w:r>
      <w:r w:rsidR="002A0E15">
        <w:rPr>
          <w:sz w:val="24"/>
          <w:szCs w:val="24"/>
          <w:lang w:val="en-US"/>
        </w:rPr>
        <w:t xml:space="preserve">n indemnity </w:t>
      </w:r>
      <w:r w:rsidR="009D49DB">
        <w:rPr>
          <w:sz w:val="24"/>
          <w:szCs w:val="24"/>
          <w:lang w:val="en-US"/>
        </w:rPr>
        <w:t xml:space="preserve">payment to cover rent loss for </w:t>
      </w:r>
      <w:r w:rsidR="00DB3EE9">
        <w:rPr>
          <w:sz w:val="24"/>
          <w:szCs w:val="24"/>
          <w:lang w:val="en-US"/>
        </w:rPr>
        <w:t xml:space="preserve">the period </w:t>
      </w:r>
      <w:r w:rsidR="009D49DB">
        <w:rPr>
          <w:sz w:val="24"/>
          <w:szCs w:val="24"/>
          <w:lang w:val="en-US"/>
        </w:rPr>
        <w:t xml:space="preserve">when </w:t>
      </w:r>
      <w:r w:rsidR="00ED5A79">
        <w:rPr>
          <w:sz w:val="24"/>
          <w:szCs w:val="24"/>
          <w:lang w:val="en-US"/>
        </w:rPr>
        <w:t xml:space="preserve">they are unable to nominate an applicant. </w:t>
      </w:r>
      <w:r w:rsidR="0016320D">
        <w:rPr>
          <w:sz w:val="24"/>
          <w:szCs w:val="24"/>
          <w:lang w:val="en-US"/>
        </w:rPr>
        <w:t>Details are held on the scheme and with the Finance Business Partner.</w:t>
      </w:r>
      <w:r w:rsidR="00670016">
        <w:rPr>
          <w:sz w:val="24"/>
          <w:szCs w:val="24"/>
          <w:lang w:val="en-US"/>
        </w:rPr>
        <w:t xml:space="preserve"> </w:t>
      </w:r>
    </w:p>
    <w:p w:rsidR="00820730" w:rsidP="00FB7849" w:rsidRDefault="00820730" w14:paraId="3F980B14" w14:textId="5E90AF04">
      <w:pPr>
        <w:pStyle w:val="NoSpacing"/>
        <w:spacing w:line="276" w:lineRule="auto"/>
        <w:rPr>
          <w:sz w:val="24"/>
          <w:szCs w:val="24"/>
        </w:rPr>
      </w:pPr>
    </w:p>
    <w:p w:rsidR="00747C71" w:rsidP="00FB7849" w:rsidRDefault="20F9ADE2" w14:paraId="63B3D37C" w14:textId="2A080A8D">
      <w:pPr>
        <w:pStyle w:val="NoSpacing"/>
        <w:spacing w:line="276" w:lineRule="auto"/>
        <w:rPr>
          <w:sz w:val="24"/>
          <w:szCs w:val="24"/>
        </w:rPr>
      </w:pPr>
      <w:r w:rsidRPr="7F729361">
        <w:rPr>
          <w:sz w:val="24"/>
          <w:szCs w:val="24"/>
        </w:rPr>
        <w:t xml:space="preserve">Sunderland Extra Care schemes do not have a </w:t>
      </w:r>
      <w:r w:rsidRPr="7F729361" w:rsidR="720266B6">
        <w:rPr>
          <w:sz w:val="24"/>
          <w:szCs w:val="24"/>
        </w:rPr>
        <w:t xml:space="preserve">nomination agreement in place and </w:t>
      </w:r>
      <w:r w:rsidRPr="7F729361" w:rsidR="495157AA">
        <w:rPr>
          <w:sz w:val="24"/>
          <w:szCs w:val="24"/>
        </w:rPr>
        <w:t xml:space="preserve">instead let through </w:t>
      </w:r>
      <w:r w:rsidRPr="7F729361" w:rsidR="59660F4E">
        <w:rPr>
          <w:sz w:val="24"/>
          <w:szCs w:val="24"/>
        </w:rPr>
        <w:t xml:space="preserve">a direct allocation process </w:t>
      </w:r>
      <w:r w:rsidRPr="7F729361" w:rsidR="495157AA">
        <w:rPr>
          <w:sz w:val="24"/>
          <w:szCs w:val="24"/>
        </w:rPr>
        <w:t xml:space="preserve">which </w:t>
      </w:r>
      <w:r w:rsidRPr="7F729361" w:rsidR="59660F4E">
        <w:rPr>
          <w:sz w:val="24"/>
          <w:szCs w:val="24"/>
        </w:rPr>
        <w:t xml:space="preserve">is set out as </w:t>
      </w:r>
      <w:r w:rsidRPr="7F729361" w:rsidR="36223238">
        <w:rPr>
          <w:sz w:val="24"/>
          <w:szCs w:val="24"/>
        </w:rPr>
        <w:t>A</w:t>
      </w:r>
      <w:r w:rsidRPr="7F729361" w:rsidR="59660F4E">
        <w:rPr>
          <w:sz w:val="24"/>
          <w:szCs w:val="24"/>
        </w:rPr>
        <w:t>ppendi</w:t>
      </w:r>
      <w:r w:rsidRPr="7F729361" w:rsidR="4BF55CF3">
        <w:rPr>
          <w:sz w:val="24"/>
          <w:szCs w:val="24"/>
        </w:rPr>
        <w:t xml:space="preserve">x </w:t>
      </w:r>
      <w:r w:rsidRPr="7F729361" w:rsidR="020666E8">
        <w:rPr>
          <w:sz w:val="24"/>
          <w:szCs w:val="24"/>
        </w:rPr>
        <w:t>2</w:t>
      </w:r>
      <w:r w:rsidRPr="7F729361" w:rsidR="4BF55CF3">
        <w:rPr>
          <w:sz w:val="24"/>
          <w:szCs w:val="24"/>
        </w:rPr>
        <w:t>.</w:t>
      </w:r>
    </w:p>
    <w:p w:rsidR="00747C71" w:rsidP="00FB7849" w:rsidRDefault="00747C71" w14:paraId="1B944CB8" w14:textId="77777777">
      <w:pPr>
        <w:pStyle w:val="NoSpacing"/>
        <w:spacing w:line="276" w:lineRule="auto"/>
        <w:rPr>
          <w:sz w:val="24"/>
          <w:szCs w:val="24"/>
        </w:rPr>
      </w:pPr>
    </w:p>
    <w:p w:rsidR="00ED600F" w:rsidP="00FB7849" w:rsidRDefault="6D1B50AF" w14:paraId="75967B05" w14:textId="78EA1F6E">
      <w:pPr>
        <w:pStyle w:val="NoSpacing"/>
        <w:spacing w:line="276" w:lineRule="auto"/>
        <w:rPr>
          <w:sz w:val="24"/>
          <w:szCs w:val="24"/>
        </w:rPr>
      </w:pPr>
      <w:r w:rsidRPr="7F729361">
        <w:rPr>
          <w:sz w:val="24"/>
          <w:szCs w:val="24"/>
        </w:rPr>
        <w:t xml:space="preserve">In Retirement Living </w:t>
      </w:r>
      <w:r w:rsidRPr="7F729361" w:rsidR="2D4490E2">
        <w:rPr>
          <w:sz w:val="24"/>
          <w:szCs w:val="24"/>
        </w:rPr>
        <w:t xml:space="preserve">there is a mix of </w:t>
      </w:r>
      <w:r w:rsidRPr="7F729361" w:rsidR="46CF9B91">
        <w:rPr>
          <w:sz w:val="24"/>
          <w:szCs w:val="24"/>
        </w:rPr>
        <w:t xml:space="preserve">nomination </w:t>
      </w:r>
      <w:r w:rsidRPr="7F729361" w:rsidR="5C8C4E68">
        <w:rPr>
          <w:sz w:val="24"/>
          <w:szCs w:val="24"/>
        </w:rPr>
        <w:t>/ choice</w:t>
      </w:r>
      <w:r w:rsidRPr="7F729361" w:rsidR="693F0048">
        <w:rPr>
          <w:sz w:val="24"/>
          <w:szCs w:val="24"/>
        </w:rPr>
        <w:t>-</w:t>
      </w:r>
      <w:r w:rsidRPr="7F729361" w:rsidR="5C8C4E68">
        <w:rPr>
          <w:sz w:val="24"/>
          <w:szCs w:val="24"/>
        </w:rPr>
        <w:t xml:space="preserve">based lettings </w:t>
      </w:r>
      <w:r w:rsidRPr="7F729361" w:rsidR="46CF9B91">
        <w:rPr>
          <w:sz w:val="24"/>
          <w:szCs w:val="24"/>
        </w:rPr>
        <w:t>agreements</w:t>
      </w:r>
      <w:r w:rsidRPr="7F729361" w:rsidR="386E5360">
        <w:rPr>
          <w:sz w:val="24"/>
          <w:szCs w:val="24"/>
        </w:rPr>
        <w:t xml:space="preserve">, details are held at each local scheme </w:t>
      </w:r>
      <w:r w:rsidRPr="7F729361" w:rsidR="5C8C4E68">
        <w:rPr>
          <w:sz w:val="24"/>
          <w:szCs w:val="24"/>
        </w:rPr>
        <w:t>and a register is held centrally</w:t>
      </w:r>
      <w:r w:rsidRPr="7F729361" w:rsidR="386E5360">
        <w:rPr>
          <w:sz w:val="24"/>
          <w:szCs w:val="24"/>
        </w:rPr>
        <w:t xml:space="preserve">. </w:t>
      </w:r>
      <w:r w:rsidRPr="7F729361" w:rsidR="3F2286E0">
        <w:rPr>
          <w:sz w:val="24"/>
          <w:szCs w:val="24"/>
        </w:rPr>
        <w:t xml:space="preserve">Many of the agreements are historical and physical agreements are no longer available. </w:t>
      </w:r>
      <w:r w:rsidRPr="7F729361" w:rsidR="5C8C4E68">
        <w:rPr>
          <w:sz w:val="24"/>
          <w:szCs w:val="24"/>
        </w:rPr>
        <w:t xml:space="preserve"> </w:t>
      </w:r>
    </w:p>
    <w:p w:rsidR="003B0526" w:rsidP="00FB7849" w:rsidRDefault="003B0526" w14:paraId="58ADE459" w14:textId="77777777">
      <w:pPr>
        <w:pStyle w:val="NoSpacing"/>
        <w:spacing w:line="276" w:lineRule="auto"/>
        <w:rPr>
          <w:sz w:val="24"/>
          <w:szCs w:val="24"/>
        </w:rPr>
      </w:pPr>
    </w:p>
    <w:p w:rsidRPr="002E261C" w:rsidR="00413510" w:rsidP="00C91CAC" w:rsidRDefault="00413510" w14:paraId="2ADC20E9" w14:textId="14C181F8">
      <w:pPr>
        <w:pStyle w:val="Heading3"/>
        <w:numPr>
          <w:ilvl w:val="0"/>
          <w:numId w:val="11"/>
        </w:numPr>
        <w:rPr>
          <w:color w:val="0070C0"/>
        </w:rPr>
      </w:pPr>
      <w:bookmarkStart w:name="_Toc184117958" w:id="10"/>
      <w:r w:rsidRPr="5CA6CEF5">
        <w:rPr>
          <w:color w:val="0070C0"/>
        </w:rPr>
        <w:t xml:space="preserve">Direct </w:t>
      </w:r>
      <w:r w:rsidRPr="5CA6CEF5" w:rsidR="00A22FFD">
        <w:rPr>
          <w:color w:val="0070C0"/>
        </w:rPr>
        <w:t>Lettings</w:t>
      </w:r>
      <w:bookmarkEnd w:id="10"/>
    </w:p>
    <w:p w:rsidR="00A124C9" w:rsidP="5CA6CEF5" w:rsidRDefault="2813717C" w14:paraId="5DD17DC4" w14:textId="08EF0C16">
      <w:pPr>
        <w:spacing w:after="120"/>
        <w:rPr>
          <w:rFonts w:cs="Calibri"/>
          <w:sz w:val="24"/>
          <w:szCs w:val="24"/>
        </w:rPr>
      </w:pPr>
      <w:r w:rsidRPr="5CA6CEF5">
        <w:rPr>
          <w:rFonts w:cs="Calibri"/>
          <w:sz w:val="24"/>
          <w:szCs w:val="24"/>
        </w:rPr>
        <w:t>Housing 21 works closely with local authorities to ensure nominations are made in accordance with the relevant nomination agreements. Where nominations or referrals through local authority choice-based lettings are delayed, unsuitable, or unavailable, Housing 21 reserves the right to allocate properties through direct lettings.</w:t>
      </w:r>
    </w:p>
    <w:p w:rsidR="00A124C9" w:rsidP="5CA6CEF5" w:rsidRDefault="2813717C" w14:paraId="768F5855" w14:textId="5EDE9219">
      <w:pPr>
        <w:spacing w:after="120"/>
        <w:rPr>
          <w:rFonts w:cs="Calibri"/>
          <w:sz w:val="24"/>
          <w:szCs w:val="24"/>
        </w:rPr>
      </w:pPr>
      <w:r w:rsidRPr="5CA6CEF5">
        <w:rPr>
          <w:rFonts w:cs="Calibri"/>
          <w:sz w:val="24"/>
          <w:szCs w:val="24"/>
        </w:rPr>
        <w:t>Direct lettings will be based on a waiting list maintained by Housing 21, which is ordered according to:</w:t>
      </w:r>
    </w:p>
    <w:p w:rsidR="00A124C9" w:rsidP="5CA6CEF5" w:rsidRDefault="2813717C" w14:paraId="32481DAA" w14:textId="2006633F">
      <w:pPr>
        <w:pStyle w:val="ListParagraph"/>
        <w:numPr>
          <w:ilvl w:val="0"/>
          <w:numId w:val="1"/>
        </w:numPr>
        <w:spacing w:after="240"/>
        <w:rPr>
          <w:rFonts w:eastAsia="MS Mincho" w:asciiTheme="minorHAnsi" w:hAnsiTheme="minorHAnsi" w:cstheme="minorBidi"/>
          <w:sz w:val="24"/>
          <w:szCs w:val="24"/>
        </w:rPr>
      </w:pPr>
      <w:r w:rsidRPr="5CA6CEF5">
        <w:rPr>
          <w:rFonts w:eastAsia="MS Mincho" w:asciiTheme="minorHAnsi" w:hAnsiTheme="minorHAnsi" w:cstheme="minorBidi"/>
          <w:sz w:val="24"/>
          <w:szCs w:val="24"/>
        </w:rPr>
        <w:t>Suitability for the scheme, including meeting any eligibility criteria (e.g., age restrictions and support needs).</w:t>
      </w:r>
    </w:p>
    <w:p w:rsidR="00A124C9" w:rsidP="5CA6CEF5" w:rsidRDefault="2813717C" w14:paraId="38BC4346" w14:textId="10F40679">
      <w:pPr>
        <w:pStyle w:val="ListParagraph"/>
        <w:numPr>
          <w:ilvl w:val="0"/>
          <w:numId w:val="1"/>
        </w:numPr>
        <w:spacing w:after="240"/>
        <w:rPr>
          <w:rFonts w:eastAsia="MS Mincho" w:asciiTheme="minorHAnsi" w:hAnsiTheme="minorHAnsi" w:cstheme="minorBidi"/>
          <w:sz w:val="24"/>
          <w:szCs w:val="24"/>
        </w:rPr>
      </w:pPr>
      <w:r w:rsidRPr="5CA6CEF5">
        <w:rPr>
          <w:rFonts w:eastAsia="MS Mincho" w:asciiTheme="minorHAnsi" w:hAnsiTheme="minorHAnsi" w:cstheme="minorBidi"/>
          <w:sz w:val="24"/>
          <w:szCs w:val="24"/>
        </w:rPr>
        <w:t>Time on the waiting list, within relevant age bands to prioritise fairness.</w:t>
      </w:r>
    </w:p>
    <w:p w:rsidR="00A124C9" w:rsidP="5CA6CEF5" w:rsidRDefault="2813717C" w14:paraId="5F13A6C1" w14:textId="147BCC31">
      <w:pPr>
        <w:spacing w:after="240"/>
        <w:rPr>
          <w:rFonts w:eastAsia="MS Mincho" w:asciiTheme="minorHAnsi" w:hAnsiTheme="minorHAnsi" w:cstheme="minorBidi"/>
          <w:sz w:val="24"/>
          <w:szCs w:val="24"/>
        </w:rPr>
      </w:pPr>
      <w:r w:rsidRPr="5CA6CEF5">
        <w:rPr>
          <w:rFonts w:eastAsia="MS Mincho" w:asciiTheme="minorHAnsi" w:hAnsiTheme="minorHAnsi" w:cstheme="minorBidi"/>
          <w:sz w:val="24"/>
          <w:szCs w:val="24"/>
        </w:rPr>
        <w:t>Housing 21 will ensure:</w:t>
      </w:r>
    </w:p>
    <w:p w:rsidR="00A124C9" w:rsidP="5CA6CEF5" w:rsidRDefault="2813717C" w14:paraId="2FB0F456" w14:textId="7FDDCA34">
      <w:pPr>
        <w:pStyle w:val="ListParagraph"/>
        <w:numPr>
          <w:ilvl w:val="0"/>
          <w:numId w:val="1"/>
        </w:numPr>
        <w:spacing w:after="240"/>
        <w:rPr>
          <w:rFonts w:eastAsia="MS Mincho" w:asciiTheme="minorHAnsi" w:hAnsiTheme="minorHAnsi" w:cstheme="minorBidi"/>
          <w:sz w:val="24"/>
          <w:szCs w:val="24"/>
        </w:rPr>
      </w:pPr>
      <w:r w:rsidRPr="5CA6CEF5">
        <w:rPr>
          <w:rFonts w:eastAsia="MS Mincho" w:asciiTheme="minorHAnsi" w:hAnsiTheme="minorHAnsi" w:cstheme="minorBidi"/>
          <w:sz w:val="24"/>
          <w:szCs w:val="24"/>
        </w:rPr>
        <w:t>Timely Follow-Up with the Local Authority: Referrals are actively pursued to avoid delays and ensure compliance with nomination agreement timescales.</w:t>
      </w:r>
    </w:p>
    <w:p w:rsidR="00A124C9" w:rsidP="5CA6CEF5" w:rsidRDefault="2813717C" w14:paraId="11B6C6A3" w14:textId="5474309A">
      <w:pPr>
        <w:pStyle w:val="ListParagraph"/>
        <w:numPr>
          <w:ilvl w:val="0"/>
          <w:numId w:val="1"/>
        </w:numPr>
        <w:spacing w:after="240"/>
        <w:rPr>
          <w:rFonts w:eastAsia="MS Mincho" w:asciiTheme="minorHAnsi" w:hAnsiTheme="minorHAnsi" w:cstheme="minorBidi"/>
          <w:sz w:val="24"/>
          <w:szCs w:val="24"/>
        </w:rPr>
      </w:pPr>
      <w:r w:rsidRPr="5CA6CEF5">
        <w:rPr>
          <w:rFonts w:eastAsia="MS Mincho" w:asciiTheme="minorHAnsi" w:hAnsiTheme="minorHAnsi" w:cstheme="minorBidi"/>
          <w:sz w:val="24"/>
          <w:szCs w:val="24"/>
        </w:rPr>
        <w:t>Assessment of Suitability: Nominations and referrals are assessed against the scheme’s eligibility and support criteria, ensuring applicants’ needs can be met within the available resources.</w:t>
      </w:r>
    </w:p>
    <w:p w:rsidR="00A124C9" w:rsidP="5CA6CEF5" w:rsidRDefault="2813717C" w14:paraId="6B1E8DD1" w14:textId="1023F04A">
      <w:pPr>
        <w:pStyle w:val="ListParagraph"/>
        <w:numPr>
          <w:ilvl w:val="0"/>
          <w:numId w:val="1"/>
        </w:numPr>
        <w:spacing w:after="240"/>
        <w:rPr>
          <w:rFonts w:eastAsia="MS Mincho" w:asciiTheme="minorHAnsi" w:hAnsiTheme="minorHAnsi" w:cstheme="minorBidi"/>
          <w:sz w:val="24"/>
          <w:szCs w:val="24"/>
        </w:rPr>
      </w:pPr>
      <w:r w:rsidRPr="5CA6CEF5">
        <w:rPr>
          <w:rFonts w:eastAsia="MS Mincho" w:asciiTheme="minorHAnsi" w:hAnsiTheme="minorHAnsi" w:cstheme="minorBidi"/>
          <w:sz w:val="24"/>
          <w:szCs w:val="24"/>
        </w:rPr>
        <w:t>Collaboration and Transparency: Where a nomination or referral is unsuitable or delayed, Housing 21 will engage with the local authority to resolve the issue or request alternative nominations.</w:t>
      </w:r>
    </w:p>
    <w:p w:rsidR="00A124C9" w:rsidP="00FB7849" w:rsidRDefault="2813717C" w14:paraId="296111D3" w14:textId="74DBBD62">
      <w:pPr>
        <w:pStyle w:val="NoSpacing"/>
        <w:spacing w:line="276" w:lineRule="auto"/>
        <w:rPr>
          <w:sz w:val="24"/>
          <w:szCs w:val="24"/>
        </w:rPr>
      </w:pPr>
      <w:r w:rsidRPr="5CA6CEF5">
        <w:rPr>
          <w:rFonts w:cs="Calibri"/>
          <w:sz w:val="24"/>
          <w:szCs w:val="24"/>
        </w:rPr>
        <w:t xml:space="preserve">Direct lettings will only proceed </w:t>
      </w:r>
      <w:r w:rsidRPr="5CA6CEF5">
        <w:rPr>
          <w:rFonts w:asciiTheme="minorHAnsi" w:hAnsiTheme="minorHAnsi" w:eastAsiaTheme="minorEastAsia" w:cstheme="minorBidi"/>
          <w:sz w:val="24"/>
          <w:szCs w:val="24"/>
        </w:rPr>
        <w:t>where there are no nomination agreements in place or</w:t>
      </w:r>
      <w:r w:rsidRPr="5CA6CEF5">
        <w:rPr>
          <w:rFonts w:cs="Calibri"/>
          <w:sz w:val="24"/>
          <w:szCs w:val="24"/>
        </w:rPr>
        <w:t xml:space="preserve"> when reasonable efforts to secure nominations have been exhausted, and the local authority will be informed of the decision to allocate directly. Housing 21 will maintain records of all decisions and waiting list allocations to ensure transparency and compliance</w:t>
      </w:r>
      <w:r w:rsidRPr="5CA6CEF5" w:rsidR="424DADA0">
        <w:rPr>
          <w:sz w:val="24"/>
          <w:szCs w:val="24"/>
        </w:rPr>
        <w:t xml:space="preserve"> </w:t>
      </w:r>
    </w:p>
    <w:p w:rsidR="004A063A" w:rsidP="00FB7849" w:rsidRDefault="004A063A" w14:paraId="3B39D087" w14:textId="77777777">
      <w:pPr>
        <w:pStyle w:val="NoSpacing"/>
        <w:spacing w:line="276" w:lineRule="auto"/>
        <w:rPr>
          <w:sz w:val="24"/>
          <w:szCs w:val="24"/>
        </w:rPr>
      </w:pPr>
    </w:p>
    <w:p w:rsidRPr="00DA4E98" w:rsidR="00935D13" w:rsidP="00C91CAC" w:rsidRDefault="00297031" w14:paraId="1C1BA940" w14:textId="1342732C">
      <w:pPr>
        <w:pStyle w:val="Heading2"/>
        <w:numPr>
          <w:ilvl w:val="0"/>
          <w:numId w:val="10"/>
        </w:numPr>
        <w:rPr>
          <w:b/>
          <w:bCs/>
          <w:color w:val="0070C0"/>
        </w:rPr>
      </w:pPr>
      <w:bookmarkStart w:name="_Toc184117959" w:id="11"/>
      <w:r w:rsidRPr="00DA4E98">
        <w:rPr>
          <w:b/>
          <w:bCs/>
          <w:color w:val="0070C0"/>
        </w:rPr>
        <w:t>Application Process</w:t>
      </w:r>
      <w:bookmarkEnd w:id="11"/>
      <w:r w:rsidRPr="00DA4E98">
        <w:rPr>
          <w:b/>
          <w:bCs/>
          <w:color w:val="0070C0"/>
        </w:rPr>
        <w:t xml:space="preserve"> </w:t>
      </w:r>
    </w:p>
    <w:p w:rsidRPr="00AC02CB" w:rsidR="004C6D17" w:rsidP="00C91CAC" w:rsidRDefault="004C6D17" w14:paraId="1318E5C5" w14:textId="77777777">
      <w:pPr>
        <w:pStyle w:val="Heading3"/>
        <w:numPr>
          <w:ilvl w:val="0"/>
          <w:numId w:val="12"/>
        </w:numPr>
        <w:rPr>
          <w:color w:val="0070C0"/>
        </w:rPr>
      </w:pPr>
      <w:bookmarkStart w:name="_Toc184117960" w:id="12"/>
      <w:r w:rsidRPr="00AC02CB">
        <w:rPr>
          <w:color w:val="0070C0"/>
        </w:rPr>
        <w:t>Applications</w:t>
      </w:r>
      <w:bookmarkEnd w:id="12"/>
      <w:r w:rsidRPr="00AC02CB">
        <w:rPr>
          <w:color w:val="0070C0"/>
        </w:rPr>
        <w:t xml:space="preserve"> </w:t>
      </w:r>
    </w:p>
    <w:p w:rsidR="004C6D17" w:rsidP="004C6D17" w:rsidRDefault="004C6D17" w14:paraId="7A46C4D8" w14:textId="68FC671A">
      <w:pPr>
        <w:pStyle w:val="NoSpacing"/>
        <w:spacing w:line="276" w:lineRule="auto"/>
        <w:rPr>
          <w:sz w:val="24"/>
          <w:szCs w:val="24"/>
        </w:rPr>
      </w:pPr>
      <w:r>
        <w:rPr>
          <w:sz w:val="24"/>
          <w:szCs w:val="24"/>
        </w:rPr>
        <w:t>Applications to join the direct let waiting list are processed by the scheme manager</w:t>
      </w:r>
      <w:r w:rsidR="00E97663">
        <w:rPr>
          <w:sz w:val="24"/>
          <w:szCs w:val="24"/>
        </w:rPr>
        <w:t xml:space="preserve"> and should be processed within 14 working days of receipt unless </w:t>
      </w:r>
      <w:r w:rsidR="00034038">
        <w:rPr>
          <w:sz w:val="24"/>
          <w:szCs w:val="24"/>
        </w:rPr>
        <w:t>further information is required to assess eligibility</w:t>
      </w:r>
      <w:r>
        <w:rPr>
          <w:sz w:val="24"/>
          <w:szCs w:val="24"/>
        </w:rPr>
        <w:t xml:space="preserve">. Applications can be made via a form or a face to face interview with the scheme manager. </w:t>
      </w:r>
    </w:p>
    <w:p w:rsidR="00E870F5" w:rsidP="004C6D17" w:rsidRDefault="00E870F5" w14:paraId="753F63D0" w14:textId="77777777">
      <w:pPr>
        <w:pStyle w:val="NoSpacing"/>
        <w:spacing w:line="276" w:lineRule="auto"/>
        <w:rPr>
          <w:sz w:val="24"/>
          <w:szCs w:val="24"/>
        </w:rPr>
      </w:pPr>
    </w:p>
    <w:p w:rsidR="004C6D17" w:rsidP="004C6D17" w:rsidRDefault="004C6D17" w14:paraId="07FA86E9" w14:textId="13192E88">
      <w:pPr>
        <w:pStyle w:val="NoSpacing"/>
        <w:spacing w:line="276" w:lineRule="auto"/>
        <w:rPr>
          <w:sz w:val="24"/>
          <w:szCs w:val="24"/>
        </w:rPr>
      </w:pPr>
      <w:r>
        <w:rPr>
          <w:sz w:val="24"/>
          <w:szCs w:val="24"/>
        </w:rPr>
        <w:t xml:space="preserve">Nominated applicants are also required to complete an application, this is to ensure </w:t>
      </w:r>
      <w:r w:rsidR="001300A6">
        <w:rPr>
          <w:sz w:val="24"/>
          <w:szCs w:val="24"/>
        </w:rPr>
        <w:t xml:space="preserve">we </w:t>
      </w:r>
      <w:r>
        <w:rPr>
          <w:sz w:val="24"/>
          <w:szCs w:val="24"/>
        </w:rPr>
        <w:t xml:space="preserve">are aware of their circumstances and any risks or specific requirements.  </w:t>
      </w:r>
    </w:p>
    <w:p w:rsidR="004C6D17" w:rsidP="004C6D17" w:rsidRDefault="004C6D17" w14:paraId="3116569D" w14:textId="77777777">
      <w:pPr>
        <w:pStyle w:val="NoSpacing"/>
        <w:spacing w:line="276" w:lineRule="auto"/>
        <w:rPr>
          <w:sz w:val="24"/>
          <w:szCs w:val="24"/>
        </w:rPr>
      </w:pPr>
    </w:p>
    <w:p w:rsidR="004C6D17" w:rsidP="004C6D17" w:rsidRDefault="004C6D17" w14:paraId="410580D4" w14:textId="77777777">
      <w:pPr>
        <w:pStyle w:val="NoSpacing"/>
        <w:spacing w:line="276" w:lineRule="auto"/>
        <w:rPr>
          <w:sz w:val="24"/>
          <w:szCs w:val="24"/>
        </w:rPr>
      </w:pPr>
      <w:r>
        <w:rPr>
          <w:sz w:val="24"/>
          <w:szCs w:val="24"/>
        </w:rPr>
        <w:t>Wherever possible a</w:t>
      </w:r>
      <w:r w:rsidRPr="005F31F6">
        <w:rPr>
          <w:sz w:val="24"/>
          <w:szCs w:val="24"/>
        </w:rPr>
        <w:t xml:space="preserve">pplicants should be encouraged to visit the </w:t>
      </w:r>
      <w:r>
        <w:rPr>
          <w:sz w:val="24"/>
          <w:szCs w:val="24"/>
        </w:rPr>
        <w:t>scheme</w:t>
      </w:r>
      <w:r w:rsidRPr="005F31F6">
        <w:rPr>
          <w:sz w:val="24"/>
          <w:szCs w:val="24"/>
        </w:rPr>
        <w:t>s they are interested in to ensure the property meets their needs</w:t>
      </w:r>
      <w:r>
        <w:rPr>
          <w:sz w:val="24"/>
          <w:szCs w:val="24"/>
        </w:rPr>
        <w:t xml:space="preserve">, they understand the offer and they are advised of all applicable charges the </w:t>
      </w:r>
      <w:r w:rsidRPr="005F31F6">
        <w:rPr>
          <w:sz w:val="24"/>
          <w:szCs w:val="24"/>
        </w:rPr>
        <w:t>before they apply</w:t>
      </w:r>
      <w:r>
        <w:rPr>
          <w:sz w:val="24"/>
          <w:szCs w:val="24"/>
        </w:rPr>
        <w:t>.</w:t>
      </w:r>
    </w:p>
    <w:p w:rsidR="004C6D17" w:rsidP="004C6D17" w:rsidRDefault="004C6D17" w14:paraId="0B2C1CE9" w14:textId="77777777">
      <w:pPr>
        <w:pStyle w:val="NoSpacing"/>
        <w:spacing w:line="276" w:lineRule="auto"/>
        <w:rPr>
          <w:sz w:val="24"/>
          <w:szCs w:val="24"/>
        </w:rPr>
      </w:pPr>
    </w:p>
    <w:p w:rsidR="004C6D17" w:rsidP="004C6D17" w:rsidRDefault="004C6D17" w14:paraId="365DCC98" w14:textId="6485B574">
      <w:pPr>
        <w:pStyle w:val="NoSpacing"/>
        <w:spacing w:line="276" w:lineRule="auto"/>
        <w:rPr>
          <w:sz w:val="24"/>
          <w:szCs w:val="24"/>
        </w:rPr>
      </w:pPr>
      <w:r>
        <w:rPr>
          <w:sz w:val="24"/>
          <w:szCs w:val="24"/>
        </w:rPr>
        <w:t xml:space="preserve">Where the applicant is applying for more than one scheme the application is processed by the </w:t>
      </w:r>
      <w:r w:rsidR="00E870F5">
        <w:rPr>
          <w:sz w:val="24"/>
          <w:szCs w:val="24"/>
        </w:rPr>
        <w:t xml:space="preserve">manager of the </w:t>
      </w:r>
      <w:r>
        <w:rPr>
          <w:sz w:val="24"/>
          <w:szCs w:val="24"/>
        </w:rPr>
        <w:t>first named scheme.</w:t>
      </w:r>
    </w:p>
    <w:p w:rsidR="00E12252" w:rsidP="004C6D17" w:rsidRDefault="00E12252" w14:paraId="0003B8DE" w14:textId="77777777">
      <w:pPr>
        <w:pStyle w:val="NoSpacing"/>
        <w:spacing w:line="276" w:lineRule="auto"/>
        <w:rPr>
          <w:sz w:val="24"/>
          <w:szCs w:val="24"/>
        </w:rPr>
      </w:pPr>
    </w:p>
    <w:p w:rsidRPr="00297031" w:rsidR="00623B2E" w:rsidP="5CA6CEF5" w:rsidRDefault="00E12252" w14:paraId="7D78826C" w14:textId="2A6E8F5A">
      <w:pPr>
        <w:pStyle w:val="NoSpacing"/>
        <w:spacing w:line="276" w:lineRule="auto"/>
        <w:rPr>
          <w:rFonts w:asciiTheme="minorHAnsi" w:hAnsiTheme="minorHAnsi" w:eastAsiaTheme="majorEastAsia" w:cstheme="minorBidi"/>
          <w:b/>
          <w:bCs/>
          <w:color w:val="0070C0"/>
          <w:sz w:val="28"/>
          <w:szCs w:val="28"/>
        </w:rPr>
      </w:pPr>
      <w:r w:rsidRPr="5CA6CEF5">
        <w:rPr>
          <w:sz w:val="24"/>
          <w:szCs w:val="24"/>
        </w:rPr>
        <w:t>Applicants have an ongoing responsibility to disclose any change of circumstances between the completion of their initial application and any offer of a tenancy.</w:t>
      </w:r>
    </w:p>
    <w:p w:rsidR="5CA6CEF5" w:rsidP="5CA6CEF5" w:rsidRDefault="5CA6CEF5" w14:paraId="7AF153DB" w14:textId="3E0B0D4E">
      <w:pPr>
        <w:pStyle w:val="NoSpacing"/>
        <w:spacing w:line="276" w:lineRule="auto"/>
        <w:rPr>
          <w:sz w:val="24"/>
          <w:szCs w:val="24"/>
        </w:rPr>
      </w:pPr>
    </w:p>
    <w:p w:rsidRPr="00AC02CB" w:rsidR="002D3CC3" w:rsidP="00C91CAC" w:rsidRDefault="002D3CC3" w14:paraId="1BFA9590" w14:textId="5DD01707">
      <w:pPr>
        <w:pStyle w:val="Heading3"/>
        <w:numPr>
          <w:ilvl w:val="0"/>
          <w:numId w:val="12"/>
        </w:numPr>
        <w:rPr>
          <w:color w:val="0070C0"/>
        </w:rPr>
      </w:pPr>
      <w:bookmarkStart w:name="_Toc184117961" w:id="13"/>
      <w:r w:rsidRPr="00AC02CB">
        <w:rPr>
          <w:color w:val="0070C0"/>
        </w:rPr>
        <w:t xml:space="preserve">Decision Making </w:t>
      </w:r>
      <w:r w:rsidRPr="00AC02CB" w:rsidR="005B0EBD">
        <w:rPr>
          <w:color w:val="0070C0"/>
        </w:rPr>
        <w:t>for Processing Applications</w:t>
      </w:r>
      <w:bookmarkEnd w:id="13"/>
      <w:r w:rsidRPr="00AC02CB" w:rsidR="005B0EBD">
        <w:rPr>
          <w:color w:val="0070C0"/>
        </w:rPr>
        <w:t xml:space="preserve"> </w:t>
      </w:r>
    </w:p>
    <w:p w:rsidR="002D3CC3" w:rsidP="002D3CC3" w:rsidRDefault="1BD6A8B8" w14:paraId="2F2287FB" w14:textId="52DB0F1F">
      <w:pPr>
        <w:pStyle w:val="NoSpacing"/>
        <w:spacing w:line="276" w:lineRule="auto"/>
        <w:rPr>
          <w:sz w:val="24"/>
          <w:szCs w:val="24"/>
        </w:rPr>
      </w:pPr>
      <w:r w:rsidRPr="7F729361">
        <w:rPr>
          <w:sz w:val="24"/>
          <w:szCs w:val="24"/>
        </w:rPr>
        <w:t xml:space="preserve">When processing an </w:t>
      </w:r>
      <w:r w:rsidRPr="7F729361" w:rsidR="35E3F9F9">
        <w:rPr>
          <w:sz w:val="24"/>
          <w:szCs w:val="24"/>
        </w:rPr>
        <w:t>application,</w:t>
      </w:r>
      <w:r w:rsidRPr="7F729361">
        <w:rPr>
          <w:sz w:val="24"/>
          <w:szCs w:val="24"/>
        </w:rPr>
        <w:t xml:space="preserve"> the following </w:t>
      </w:r>
      <w:r w:rsidRPr="7F729361" w:rsidR="202544AA">
        <w:rPr>
          <w:sz w:val="24"/>
          <w:szCs w:val="24"/>
        </w:rPr>
        <w:t xml:space="preserve">key </w:t>
      </w:r>
      <w:r w:rsidRPr="7F729361">
        <w:rPr>
          <w:sz w:val="24"/>
          <w:szCs w:val="24"/>
        </w:rPr>
        <w:t>decisions need to be made</w:t>
      </w:r>
      <w:r w:rsidRPr="7F729361" w:rsidR="292E1761">
        <w:rPr>
          <w:sz w:val="24"/>
          <w:szCs w:val="24"/>
        </w:rPr>
        <w:t>:</w:t>
      </w:r>
      <w:r w:rsidRPr="7F729361">
        <w:rPr>
          <w:sz w:val="24"/>
          <w:szCs w:val="24"/>
        </w:rPr>
        <w:t xml:space="preserve"> </w:t>
      </w:r>
    </w:p>
    <w:p w:rsidR="002D3CC3" w:rsidP="002D3CC3" w:rsidRDefault="002D3CC3" w14:paraId="5AC76B18" w14:textId="77777777">
      <w:pPr>
        <w:pStyle w:val="NoSpacing"/>
        <w:spacing w:line="276" w:lineRule="auto"/>
        <w:rPr>
          <w:sz w:val="24"/>
          <w:szCs w:val="24"/>
        </w:rPr>
      </w:pPr>
    </w:p>
    <w:p w:rsidR="002D3CC3" w:rsidP="00C91CAC" w:rsidRDefault="002D3CC3" w14:paraId="2F64596D" w14:textId="445615DC">
      <w:pPr>
        <w:pStyle w:val="NoSpacing"/>
        <w:numPr>
          <w:ilvl w:val="0"/>
          <w:numId w:val="9"/>
        </w:numPr>
        <w:spacing w:line="276" w:lineRule="auto"/>
        <w:rPr>
          <w:sz w:val="24"/>
          <w:szCs w:val="24"/>
        </w:rPr>
      </w:pPr>
      <w:r>
        <w:rPr>
          <w:sz w:val="24"/>
          <w:szCs w:val="24"/>
        </w:rPr>
        <w:t>Is the applicant eligible for a Housing 21 property</w:t>
      </w:r>
      <w:r w:rsidR="00505113">
        <w:rPr>
          <w:sz w:val="24"/>
          <w:szCs w:val="24"/>
        </w:rPr>
        <w:t>?</w:t>
      </w:r>
    </w:p>
    <w:p w:rsidR="002D3CC3" w:rsidP="00C91CAC" w:rsidRDefault="002D3CC3" w14:paraId="37C77F0B" w14:textId="35917935">
      <w:pPr>
        <w:pStyle w:val="NoSpacing"/>
        <w:numPr>
          <w:ilvl w:val="0"/>
          <w:numId w:val="9"/>
        </w:numPr>
        <w:spacing w:line="276" w:lineRule="auto"/>
        <w:rPr>
          <w:sz w:val="24"/>
          <w:szCs w:val="24"/>
        </w:rPr>
      </w:pPr>
      <w:r>
        <w:rPr>
          <w:sz w:val="24"/>
          <w:szCs w:val="24"/>
        </w:rPr>
        <w:t>Are there any grounds to disqualify the application</w:t>
      </w:r>
      <w:r w:rsidR="00505113">
        <w:rPr>
          <w:sz w:val="24"/>
          <w:szCs w:val="24"/>
        </w:rPr>
        <w:t>?</w:t>
      </w:r>
      <w:r>
        <w:rPr>
          <w:sz w:val="24"/>
          <w:szCs w:val="24"/>
        </w:rPr>
        <w:t xml:space="preserve"> </w:t>
      </w:r>
    </w:p>
    <w:p w:rsidRPr="002423AE" w:rsidR="00ED67E3" w:rsidP="00C91CAC" w:rsidRDefault="00935D13" w14:paraId="2E16AC4E" w14:textId="28E3A964">
      <w:pPr>
        <w:pStyle w:val="NoSpacing"/>
        <w:numPr>
          <w:ilvl w:val="0"/>
          <w:numId w:val="9"/>
        </w:numPr>
        <w:spacing w:line="276" w:lineRule="auto"/>
        <w:rPr>
          <w:sz w:val="24"/>
          <w:szCs w:val="24"/>
        </w:rPr>
      </w:pPr>
      <w:r w:rsidRPr="002423AE">
        <w:rPr>
          <w:sz w:val="24"/>
          <w:szCs w:val="24"/>
        </w:rPr>
        <w:t>Wh</w:t>
      </w:r>
      <w:r w:rsidRPr="002423AE" w:rsidR="00ED67E3">
        <w:rPr>
          <w:sz w:val="24"/>
          <w:szCs w:val="24"/>
        </w:rPr>
        <w:t>ich schemes to add the applicant to</w:t>
      </w:r>
      <w:r w:rsidRPr="002423AE" w:rsidR="00505113">
        <w:rPr>
          <w:sz w:val="24"/>
          <w:szCs w:val="24"/>
        </w:rPr>
        <w:t>?</w:t>
      </w:r>
      <w:r w:rsidRPr="002423AE" w:rsidR="00ED67E3">
        <w:rPr>
          <w:sz w:val="24"/>
          <w:szCs w:val="24"/>
        </w:rPr>
        <w:t xml:space="preserve"> </w:t>
      </w:r>
    </w:p>
    <w:p w:rsidRPr="002423AE" w:rsidR="005A4E86" w:rsidP="00C91CAC" w:rsidRDefault="00992E49" w14:paraId="68DAB4B7" w14:textId="2184626D">
      <w:pPr>
        <w:pStyle w:val="NoSpacing"/>
        <w:numPr>
          <w:ilvl w:val="0"/>
          <w:numId w:val="9"/>
        </w:numPr>
        <w:spacing w:line="276" w:lineRule="auto"/>
        <w:rPr>
          <w:sz w:val="24"/>
          <w:szCs w:val="24"/>
        </w:rPr>
      </w:pPr>
      <w:r w:rsidRPr="002423AE">
        <w:rPr>
          <w:sz w:val="24"/>
          <w:szCs w:val="24"/>
        </w:rPr>
        <w:t>Wh</w:t>
      </w:r>
      <w:r w:rsidR="00E66670">
        <w:rPr>
          <w:sz w:val="24"/>
          <w:szCs w:val="24"/>
        </w:rPr>
        <w:t>at position</w:t>
      </w:r>
      <w:r w:rsidRPr="002423AE">
        <w:rPr>
          <w:sz w:val="24"/>
          <w:szCs w:val="24"/>
        </w:rPr>
        <w:t xml:space="preserve"> on the </w:t>
      </w:r>
      <w:r w:rsidRPr="002423AE" w:rsidR="00ED67E3">
        <w:rPr>
          <w:sz w:val="24"/>
          <w:szCs w:val="24"/>
        </w:rPr>
        <w:t xml:space="preserve">waiting list </w:t>
      </w:r>
      <w:r w:rsidRPr="002423AE" w:rsidR="005A4E86">
        <w:rPr>
          <w:sz w:val="24"/>
          <w:szCs w:val="24"/>
        </w:rPr>
        <w:t xml:space="preserve">is </w:t>
      </w:r>
      <w:r w:rsidRPr="002423AE">
        <w:rPr>
          <w:sz w:val="24"/>
          <w:szCs w:val="24"/>
        </w:rPr>
        <w:t xml:space="preserve">the </w:t>
      </w:r>
      <w:r w:rsidRPr="002423AE" w:rsidR="005A4E86">
        <w:rPr>
          <w:sz w:val="24"/>
          <w:szCs w:val="24"/>
        </w:rPr>
        <w:t>applicant added</w:t>
      </w:r>
      <w:r w:rsidRPr="002423AE" w:rsidR="00CC2B2A">
        <w:rPr>
          <w:sz w:val="24"/>
          <w:szCs w:val="24"/>
        </w:rPr>
        <w:t>?</w:t>
      </w:r>
      <w:r w:rsidRPr="002423AE" w:rsidR="005A4E86">
        <w:rPr>
          <w:sz w:val="24"/>
          <w:szCs w:val="24"/>
        </w:rPr>
        <w:t xml:space="preserve"> </w:t>
      </w:r>
    </w:p>
    <w:p w:rsidR="005A4E86" w:rsidP="002D3CC3" w:rsidRDefault="005A4E86" w14:paraId="0FB318AA" w14:textId="77777777">
      <w:pPr>
        <w:pStyle w:val="NoSpacing"/>
        <w:spacing w:line="276" w:lineRule="auto"/>
        <w:rPr>
          <w:sz w:val="24"/>
          <w:szCs w:val="24"/>
        </w:rPr>
      </w:pPr>
    </w:p>
    <w:p w:rsidRPr="00935D13" w:rsidR="005A4E86" w:rsidP="00C91CAC" w:rsidRDefault="005A4E86" w14:paraId="64C5DF16" w14:textId="09F3A465">
      <w:pPr>
        <w:pStyle w:val="Heading3"/>
        <w:numPr>
          <w:ilvl w:val="0"/>
          <w:numId w:val="12"/>
        </w:numPr>
      </w:pPr>
      <w:r w:rsidRPr="002A22D1">
        <w:rPr>
          <w:color w:val="0070C0"/>
        </w:rPr>
        <w:t xml:space="preserve"> </w:t>
      </w:r>
      <w:bookmarkStart w:name="_Toc184117962" w:id="14"/>
      <w:r w:rsidRPr="002A22D1">
        <w:rPr>
          <w:color w:val="0070C0"/>
        </w:rPr>
        <w:t>Eligibility</w:t>
      </w:r>
      <w:r w:rsidRPr="002A22D1" w:rsidR="00D736B7">
        <w:rPr>
          <w:color w:val="0070C0"/>
        </w:rPr>
        <w:t xml:space="preserve"> -</w:t>
      </w:r>
      <w:r w:rsidRPr="002A22D1" w:rsidR="00E123C6">
        <w:rPr>
          <w:color w:val="0070C0"/>
        </w:rPr>
        <w:t xml:space="preserve"> Is the applicant eligible for a Housing 21 property</w:t>
      </w:r>
      <w:bookmarkEnd w:id="14"/>
      <w:r w:rsidRPr="002A22D1">
        <w:rPr>
          <w:color w:val="0070C0"/>
        </w:rPr>
        <w:t xml:space="preserve"> </w:t>
      </w:r>
    </w:p>
    <w:p w:rsidRPr="004816E4" w:rsidR="005A4E86" w:rsidP="005A4E86" w:rsidRDefault="005A4E86" w14:paraId="70A8E9F2" w14:textId="77777777">
      <w:pPr>
        <w:spacing w:after="0" w:line="360" w:lineRule="auto"/>
        <w:ind w:left="540" w:hanging="540"/>
        <w:jc w:val="both"/>
        <w:rPr>
          <w:rFonts w:eastAsia="MS Mincho" w:asciiTheme="minorHAnsi" w:hAnsiTheme="minorHAnsi" w:cstheme="minorHAnsi"/>
          <w:sz w:val="24"/>
          <w:szCs w:val="24"/>
          <w:lang w:val="en-US"/>
        </w:rPr>
      </w:pPr>
      <w:r w:rsidRPr="004816E4">
        <w:rPr>
          <w:rFonts w:eastAsia="MS Mincho" w:asciiTheme="minorHAnsi" w:hAnsiTheme="minorHAnsi" w:cstheme="minorHAnsi"/>
          <w:sz w:val="24"/>
          <w:szCs w:val="24"/>
          <w:lang w:val="en-US"/>
        </w:rPr>
        <w:t>Applicants must:</w:t>
      </w:r>
    </w:p>
    <w:p w:rsidR="005A4E86" w:rsidP="00C91CAC" w:rsidRDefault="005A4E86" w14:paraId="1B23E526" w14:textId="77777777">
      <w:pPr>
        <w:pStyle w:val="ListParagraph"/>
        <w:numPr>
          <w:ilvl w:val="0"/>
          <w:numId w:val="6"/>
        </w:numPr>
        <w:spacing w:after="0"/>
        <w:ind w:left="714" w:hanging="357"/>
        <w:jc w:val="both"/>
        <w:rPr>
          <w:rFonts w:eastAsia="MS Mincho" w:asciiTheme="minorHAnsi" w:hAnsiTheme="minorHAnsi" w:cstheme="minorHAnsi"/>
          <w:sz w:val="24"/>
          <w:szCs w:val="24"/>
          <w:lang w:val="en-US"/>
        </w:rPr>
      </w:pPr>
      <w:r w:rsidRPr="00DE1FAC">
        <w:rPr>
          <w:rFonts w:eastAsia="MS Mincho" w:asciiTheme="minorHAnsi" w:hAnsiTheme="minorHAnsi" w:cstheme="minorHAnsi"/>
          <w:sz w:val="24"/>
          <w:szCs w:val="24"/>
          <w:lang w:val="en-US"/>
        </w:rPr>
        <w:t xml:space="preserve">Be at least 55 years old unless the scheme is specifically for mental health or learning disability support. In Retirement Living </w:t>
      </w:r>
      <w:r>
        <w:rPr>
          <w:rFonts w:eastAsia="MS Mincho" w:asciiTheme="minorHAnsi" w:hAnsiTheme="minorHAnsi" w:cstheme="minorHAnsi"/>
          <w:sz w:val="24"/>
          <w:szCs w:val="24"/>
          <w:lang w:val="en-US"/>
        </w:rPr>
        <w:t xml:space="preserve">schemes </w:t>
      </w:r>
      <w:r w:rsidRPr="00DE1FAC">
        <w:rPr>
          <w:rFonts w:eastAsia="MS Mincho" w:asciiTheme="minorHAnsi" w:hAnsiTheme="minorHAnsi" w:cstheme="minorHAnsi"/>
          <w:sz w:val="24"/>
          <w:szCs w:val="24"/>
          <w:lang w:val="en-US"/>
        </w:rPr>
        <w:t>priority will be given to those aged 65 years and over. If a couple are applying, then at least one applicant must meet the minimum age requirement</w:t>
      </w:r>
      <w:r>
        <w:rPr>
          <w:rFonts w:eastAsia="MS Mincho" w:asciiTheme="minorHAnsi" w:hAnsiTheme="minorHAnsi" w:cstheme="minorHAnsi"/>
          <w:sz w:val="24"/>
          <w:szCs w:val="24"/>
          <w:lang w:val="en-US"/>
        </w:rPr>
        <w:t>.</w:t>
      </w:r>
    </w:p>
    <w:p w:rsidRPr="00DE1FAC" w:rsidR="001703DE" w:rsidP="7F729361" w:rsidRDefault="37C1BCC4" w14:paraId="2EB6EA24" w14:textId="78BD60A2">
      <w:pPr>
        <w:pStyle w:val="ListParagraph"/>
        <w:numPr>
          <w:ilvl w:val="0"/>
          <w:numId w:val="6"/>
        </w:numPr>
        <w:spacing w:after="0"/>
        <w:ind w:left="714" w:hanging="357"/>
        <w:jc w:val="both"/>
        <w:rPr>
          <w:rFonts w:eastAsia="MS Mincho" w:asciiTheme="minorHAnsi" w:hAnsiTheme="minorHAnsi" w:cstheme="minorBidi"/>
          <w:sz w:val="24"/>
          <w:szCs w:val="24"/>
          <w:lang w:val="en-US"/>
        </w:rPr>
      </w:pPr>
      <w:r w:rsidRPr="5CA6CEF5">
        <w:rPr>
          <w:rFonts w:eastAsia="MS Mincho" w:asciiTheme="minorHAnsi" w:hAnsiTheme="minorHAnsi" w:cstheme="minorBidi"/>
          <w:sz w:val="24"/>
          <w:szCs w:val="24"/>
          <w:lang w:val="en-US"/>
        </w:rPr>
        <w:t xml:space="preserve">Either </w:t>
      </w:r>
    </w:p>
    <w:p w:rsidRPr="00DE1FAC" w:rsidR="001703DE" w:rsidP="5CA6CEF5" w:rsidRDefault="49244DC7" w14:paraId="57F45F3E" w14:textId="3C0351D4">
      <w:pPr>
        <w:pStyle w:val="ListParagraph"/>
        <w:numPr>
          <w:ilvl w:val="1"/>
          <w:numId w:val="6"/>
        </w:numPr>
        <w:spacing w:after="0"/>
        <w:jc w:val="both"/>
        <w:rPr>
          <w:rFonts w:eastAsia="MS Mincho" w:asciiTheme="minorHAnsi" w:hAnsiTheme="minorHAnsi" w:cstheme="minorBidi"/>
          <w:sz w:val="24"/>
          <w:szCs w:val="24"/>
          <w:lang w:val="en-US"/>
        </w:rPr>
      </w:pPr>
      <w:r w:rsidRPr="5CA6CEF5">
        <w:rPr>
          <w:rFonts w:eastAsia="MS Mincho" w:asciiTheme="minorHAnsi" w:hAnsiTheme="minorHAnsi" w:cstheme="minorBidi"/>
          <w:sz w:val="24"/>
          <w:szCs w:val="24"/>
          <w:lang w:val="en-US"/>
        </w:rPr>
        <w:t>H</w:t>
      </w:r>
      <w:r w:rsidRPr="5CA6CEF5" w:rsidR="27210356">
        <w:rPr>
          <w:rFonts w:eastAsia="MS Mincho" w:asciiTheme="minorHAnsi" w:hAnsiTheme="minorHAnsi" w:cstheme="minorBidi"/>
          <w:sz w:val="24"/>
          <w:szCs w:val="24"/>
          <w:lang w:val="en-US"/>
        </w:rPr>
        <w:t xml:space="preserve">ave a need for </w:t>
      </w:r>
      <w:r w:rsidRPr="5CA6CEF5" w:rsidR="5E4D2558">
        <w:rPr>
          <w:rFonts w:eastAsia="MS Mincho" w:asciiTheme="minorHAnsi" w:hAnsiTheme="minorHAnsi" w:cstheme="minorBidi"/>
          <w:sz w:val="24"/>
          <w:szCs w:val="24"/>
          <w:lang w:val="en-US"/>
        </w:rPr>
        <w:t xml:space="preserve">support to enable them to </w:t>
      </w:r>
      <w:r w:rsidRPr="5CA6CEF5" w:rsidR="7CCABD70">
        <w:rPr>
          <w:rFonts w:eastAsia="MS Mincho" w:asciiTheme="minorHAnsi" w:hAnsiTheme="minorHAnsi" w:cstheme="minorBidi"/>
          <w:sz w:val="24"/>
          <w:szCs w:val="24"/>
          <w:lang w:val="en-US"/>
        </w:rPr>
        <w:t xml:space="preserve">maintain </w:t>
      </w:r>
      <w:r w:rsidRPr="5CA6CEF5" w:rsidR="5E4D2558">
        <w:rPr>
          <w:rFonts w:eastAsia="MS Mincho" w:asciiTheme="minorHAnsi" w:hAnsiTheme="minorHAnsi" w:cstheme="minorBidi"/>
          <w:sz w:val="24"/>
          <w:szCs w:val="24"/>
          <w:lang w:val="en-US"/>
        </w:rPr>
        <w:t xml:space="preserve">their </w:t>
      </w:r>
      <w:r w:rsidRPr="5CA6CEF5" w:rsidR="7CCABD70">
        <w:rPr>
          <w:rFonts w:eastAsia="MS Mincho" w:asciiTheme="minorHAnsi" w:hAnsiTheme="minorHAnsi" w:cstheme="minorBidi"/>
          <w:sz w:val="24"/>
          <w:szCs w:val="24"/>
          <w:lang w:val="en-US"/>
        </w:rPr>
        <w:t>independent living</w:t>
      </w:r>
      <w:r w:rsidRPr="5CA6CEF5" w:rsidR="7F5DE3EB">
        <w:rPr>
          <w:rFonts w:eastAsia="MS Mincho" w:asciiTheme="minorHAnsi" w:hAnsiTheme="minorHAnsi" w:cstheme="minorBidi"/>
          <w:sz w:val="24"/>
          <w:szCs w:val="24"/>
          <w:lang w:val="en-US"/>
        </w:rPr>
        <w:t xml:space="preserve"> when applying for Retirement Living Properties</w:t>
      </w:r>
      <w:r w:rsidRPr="5CA6CEF5" w:rsidR="5E4D2558">
        <w:rPr>
          <w:rFonts w:eastAsia="MS Mincho" w:asciiTheme="minorHAnsi" w:hAnsiTheme="minorHAnsi" w:cstheme="minorBidi"/>
          <w:sz w:val="24"/>
          <w:szCs w:val="24"/>
          <w:lang w:val="en-US"/>
        </w:rPr>
        <w:t xml:space="preserve">. This can </w:t>
      </w:r>
      <w:r w:rsidRPr="5CA6CEF5" w:rsidR="38B8802A">
        <w:rPr>
          <w:rFonts w:eastAsia="MS Mincho" w:asciiTheme="minorHAnsi" w:hAnsiTheme="minorHAnsi" w:cstheme="minorBidi"/>
          <w:sz w:val="24"/>
          <w:szCs w:val="24"/>
          <w:lang w:val="en-US"/>
        </w:rPr>
        <w:t xml:space="preserve">include </w:t>
      </w:r>
      <w:r w:rsidRPr="5CA6CEF5" w:rsidR="0CC8A39A">
        <w:rPr>
          <w:rFonts w:eastAsia="MS Mincho" w:asciiTheme="minorHAnsi" w:hAnsiTheme="minorHAnsi" w:cstheme="minorBidi"/>
          <w:sz w:val="24"/>
          <w:szCs w:val="24"/>
          <w:lang w:val="en-US"/>
        </w:rPr>
        <w:t xml:space="preserve">support around </w:t>
      </w:r>
      <w:r w:rsidRPr="5CA6CEF5" w:rsidR="38B8802A">
        <w:rPr>
          <w:rFonts w:eastAsia="MS Mincho" w:asciiTheme="minorHAnsi" w:hAnsiTheme="minorHAnsi" w:cstheme="minorBidi"/>
          <w:sz w:val="24"/>
          <w:szCs w:val="24"/>
          <w:lang w:val="en-US"/>
        </w:rPr>
        <w:t>health, wellbeing, safety and security</w:t>
      </w:r>
      <w:r w:rsidRPr="5CA6CEF5" w:rsidR="78E9247D">
        <w:rPr>
          <w:rFonts w:eastAsia="MS Mincho" w:asciiTheme="minorHAnsi" w:hAnsiTheme="minorHAnsi" w:cstheme="minorBidi"/>
          <w:sz w:val="24"/>
          <w:szCs w:val="24"/>
          <w:lang w:val="en-US"/>
        </w:rPr>
        <w:t xml:space="preserve"> or </w:t>
      </w:r>
      <w:r w:rsidRPr="5CA6CEF5" w:rsidR="317A2DC2">
        <w:rPr>
          <w:rFonts w:eastAsia="MS Mincho" w:asciiTheme="minorHAnsi" w:hAnsiTheme="minorHAnsi" w:cstheme="minorBidi"/>
          <w:sz w:val="24"/>
          <w:szCs w:val="24"/>
          <w:lang w:val="en-US"/>
        </w:rPr>
        <w:t xml:space="preserve">loneliness and </w:t>
      </w:r>
      <w:r w:rsidRPr="5CA6CEF5" w:rsidR="7C4A663B">
        <w:rPr>
          <w:rFonts w:eastAsia="MS Mincho" w:asciiTheme="minorHAnsi" w:hAnsiTheme="minorHAnsi" w:cstheme="minorBidi"/>
          <w:sz w:val="24"/>
          <w:szCs w:val="24"/>
          <w:lang w:val="en-US"/>
        </w:rPr>
        <w:t xml:space="preserve">lack of </w:t>
      </w:r>
      <w:r w:rsidRPr="5CA6CEF5" w:rsidR="317A2DC2">
        <w:rPr>
          <w:rFonts w:eastAsia="MS Mincho" w:asciiTheme="minorHAnsi" w:hAnsiTheme="minorHAnsi" w:cstheme="minorBidi"/>
          <w:sz w:val="24"/>
          <w:szCs w:val="24"/>
          <w:lang w:val="en-US"/>
        </w:rPr>
        <w:t>social connections</w:t>
      </w:r>
      <w:r w:rsidRPr="5CA6CEF5" w:rsidR="6491D1AF">
        <w:rPr>
          <w:rFonts w:eastAsia="MS Mincho" w:asciiTheme="minorHAnsi" w:hAnsiTheme="minorHAnsi" w:cstheme="minorBidi"/>
          <w:sz w:val="24"/>
          <w:szCs w:val="24"/>
          <w:lang w:val="en-US"/>
        </w:rPr>
        <w:t>;</w:t>
      </w:r>
      <w:r w:rsidRPr="5CA6CEF5" w:rsidR="5191B8BC">
        <w:rPr>
          <w:rFonts w:eastAsia="MS Mincho" w:asciiTheme="minorHAnsi" w:hAnsiTheme="minorHAnsi" w:cstheme="minorBidi"/>
          <w:sz w:val="24"/>
          <w:szCs w:val="24"/>
          <w:lang w:val="en-US"/>
        </w:rPr>
        <w:t xml:space="preserve"> or </w:t>
      </w:r>
      <w:r w:rsidRPr="5CA6CEF5" w:rsidR="5104BDDD">
        <w:rPr>
          <w:rFonts w:eastAsia="MS Mincho" w:asciiTheme="minorHAnsi" w:hAnsiTheme="minorHAnsi" w:cstheme="minorBidi"/>
          <w:sz w:val="24"/>
          <w:szCs w:val="24"/>
          <w:lang w:val="en-US"/>
        </w:rPr>
        <w:t xml:space="preserve"> </w:t>
      </w:r>
    </w:p>
    <w:p w:rsidRPr="004816E4" w:rsidR="005A4E86" w:rsidP="5CA6CEF5" w:rsidRDefault="2BD8B43D" w14:paraId="4B1A9C93" w14:textId="0752EE88">
      <w:pPr>
        <w:pStyle w:val="ListParagraph"/>
        <w:numPr>
          <w:ilvl w:val="1"/>
          <w:numId w:val="6"/>
        </w:numPr>
        <w:spacing w:after="0"/>
        <w:jc w:val="both"/>
        <w:rPr>
          <w:rFonts w:eastAsia="MS Mincho" w:asciiTheme="minorHAnsi" w:hAnsiTheme="minorHAnsi" w:cstheme="minorBidi"/>
          <w:sz w:val="24"/>
          <w:szCs w:val="24"/>
          <w:lang w:val="en-US"/>
        </w:rPr>
      </w:pPr>
      <w:r w:rsidRPr="5CA6CEF5">
        <w:rPr>
          <w:rFonts w:eastAsia="MS Mincho" w:asciiTheme="minorHAnsi" w:hAnsiTheme="minorHAnsi" w:cstheme="minorBidi"/>
          <w:sz w:val="24"/>
          <w:szCs w:val="24"/>
          <w:lang w:val="en-US"/>
        </w:rPr>
        <w:t>H</w:t>
      </w:r>
      <w:r w:rsidRPr="5CA6CEF5" w:rsidR="783B63EE">
        <w:rPr>
          <w:rFonts w:eastAsia="MS Mincho" w:asciiTheme="minorHAnsi" w:hAnsiTheme="minorHAnsi" w:cstheme="minorBidi"/>
          <w:sz w:val="24"/>
          <w:szCs w:val="24"/>
          <w:lang w:val="en-US"/>
        </w:rPr>
        <w:t xml:space="preserve">ave a care need </w:t>
      </w:r>
      <w:r w:rsidRPr="5CA6CEF5" w:rsidR="24828D65">
        <w:rPr>
          <w:rFonts w:eastAsia="MS Mincho" w:asciiTheme="minorHAnsi" w:hAnsiTheme="minorHAnsi" w:cstheme="minorBidi"/>
          <w:sz w:val="24"/>
          <w:szCs w:val="24"/>
          <w:lang w:val="en-US"/>
        </w:rPr>
        <w:t xml:space="preserve">that </w:t>
      </w:r>
      <w:r w:rsidRPr="5CA6CEF5" w:rsidR="263A0062">
        <w:rPr>
          <w:rFonts w:eastAsia="MS Mincho" w:asciiTheme="minorHAnsi" w:hAnsiTheme="minorHAnsi" w:cstheme="minorBidi"/>
          <w:sz w:val="24"/>
          <w:szCs w:val="24"/>
          <w:lang w:val="en-US"/>
        </w:rPr>
        <w:t>can be met by Housing</w:t>
      </w:r>
      <w:r w:rsidRPr="5CA6CEF5" w:rsidR="2DA159A9">
        <w:rPr>
          <w:rFonts w:eastAsia="MS Mincho" w:asciiTheme="minorHAnsi" w:hAnsiTheme="minorHAnsi" w:cstheme="minorBidi"/>
          <w:sz w:val="24"/>
          <w:szCs w:val="24"/>
          <w:lang w:val="en-US"/>
        </w:rPr>
        <w:t xml:space="preserve"> 21</w:t>
      </w:r>
      <w:r w:rsidRPr="5CA6CEF5" w:rsidR="3E8ACFCA">
        <w:rPr>
          <w:rFonts w:eastAsia="MS Mincho" w:asciiTheme="minorHAnsi" w:hAnsiTheme="minorHAnsi" w:cstheme="minorBidi"/>
          <w:sz w:val="24"/>
          <w:szCs w:val="24"/>
          <w:lang w:val="en-US"/>
        </w:rPr>
        <w:t xml:space="preserve"> </w:t>
      </w:r>
      <w:r w:rsidRPr="5CA6CEF5" w:rsidR="03DAEC42">
        <w:rPr>
          <w:rFonts w:eastAsia="MS Mincho" w:asciiTheme="minorHAnsi" w:hAnsiTheme="minorHAnsi" w:cstheme="minorBidi"/>
          <w:sz w:val="24"/>
          <w:szCs w:val="24"/>
          <w:lang w:val="en-US"/>
        </w:rPr>
        <w:t xml:space="preserve">(or </w:t>
      </w:r>
      <w:proofErr w:type="gramStart"/>
      <w:r w:rsidRPr="5CA6CEF5" w:rsidR="03DAEC42">
        <w:rPr>
          <w:rFonts w:eastAsia="MS Mincho" w:asciiTheme="minorHAnsi" w:hAnsiTheme="minorHAnsi" w:cstheme="minorBidi"/>
          <w:sz w:val="24"/>
          <w:szCs w:val="24"/>
          <w:lang w:val="en-US"/>
        </w:rPr>
        <w:t>third party</w:t>
      </w:r>
      <w:proofErr w:type="gramEnd"/>
      <w:r w:rsidRPr="5CA6CEF5" w:rsidR="03DAEC42">
        <w:rPr>
          <w:rFonts w:eastAsia="MS Mincho" w:asciiTheme="minorHAnsi" w:hAnsiTheme="minorHAnsi" w:cstheme="minorBidi"/>
          <w:sz w:val="24"/>
          <w:szCs w:val="24"/>
          <w:lang w:val="en-US"/>
        </w:rPr>
        <w:t xml:space="preserve"> contractors</w:t>
      </w:r>
      <w:r w:rsidRPr="5CA6CEF5" w:rsidR="407B86AC">
        <w:rPr>
          <w:rFonts w:eastAsia="MS Mincho" w:asciiTheme="minorHAnsi" w:hAnsiTheme="minorHAnsi" w:cstheme="minorBidi"/>
          <w:sz w:val="24"/>
          <w:szCs w:val="24"/>
          <w:lang w:val="en-US"/>
        </w:rPr>
        <w:t xml:space="preserve"> at the scheme</w:t>
      </w:r>
      <w:r w:rsidRPr="5CA6CEF5" w:rsidR="03DAEC42">
        <w:rPr>
          <w:rFonts w:eastAsia="MS Mincho" w:asciiTheme="minorHAnsi" w:hAnsiTheme="minorHAnsi" w:cstheme="minorBidi"/>
          <w:sz w:val="24"/>
          <w:szCs w:val="24"/>
          <w:lang w:val="en-US"/>
        </w:rPr>
        <w:t>)</w:t>
      </w:r>
      <w:r w:rsidRPr="5CA6CEF5" w:rsidR="263A0062">
        <w:rPr>
          <w:rFonts w:eastAsia="MS Mincho" w:asciiTheme="minorHAnsi" w:hAnsiTheme="minorHAnsi" w:cstheme="minorBidi"/>
          <w:sz w:val="24"/>
          <w:szCs w:val="24"/>
          <w:lang w:val="en-US"/>
        </w:rPr>
        <w:t xml:space="preserve"> </w:t>
      </w:r>
      <w:r w:rsidRPr="5CA6CEF5" w:rsidR="783B63EE">
        <w:rPr>
          <w:rFonts w:eastAsia="MS Mincho" w:asciiTheme="minorHAnsi" w:hAnsiTheme="minorHAnsi" w:cstheme="minorBidi"/>
          <w:sz w:val="24"/>
          <w:szCs w:val="24"/>
          <w:lang w:val="en-US"/>
        </w:rPr>
        <w:t>and be approved by the</w:t>
      </w:r>
      <w:r w:rsidRPr="5CA6CEF5" w:rsidR="2BE12320">
        <w:rPr>
          <w:rFonts w:eastAsia="MS Mincho" w:asciiTheme="minorHAnsi" w:hAnsiTheme="minorHAnsi" w:cstheme="minorBidi"/>
          <w:sz w:val="24"/>
          <w:szCs w:val="24"/>
          <w:lang w:val="en-US"/>
        </w:rPr>
        <w:t xml:space="preserve"> </w:t>
      </w:r>
      <w:r w:rsidRPr="5CA6CEF5" w:rsidR="783B63EE">
        <w:rPr>
          <w:rFonts w:eastAsia="MS Mincho" w:asciiTheme="minorHAnsi" w:hAnsiTheme="minorHAnsi" w:cstheme="minorBidi"/>
          <w:sz w:val="24"/>
          <w:szCs w:val="24"/>
          <w:lang w:val="en-US"/>
        </w:rPr>
        <w:t>Local Authority</w:t>
      </w:r>
      <w:r w:rsidRPr="5CA6CEF5" w:rsidR="781705FA">
        <w:rPr>
          <w:rFonts w:eastAsia="MS Mincho" w:asciiTheme="minorHAnsi" w:hAnsiTheme="minorHAnsi" w:cstheme="minorBidi"/>
          <w:sz w:val="24"/>
          <w:szCs w:val="24"/>
          <w:lang w:val="en-US"/>
        </w:rPr>
        <w:t xml:space="preserve"> when applying for Extra Care properties</w:t>
      </w:r>
      <w:r w:rsidRPr="5CA6CEF5" w:rsidR="5104BDDD">
        <w:rPr>
          <w:rFonts w:eastAsia="MS Mincho" w:asciiTheme="minorHAnsi" w:hAnsiTheme="minorHAnsi" w:cstheme="minorBidi"/>
          <w:sz w:val="24"/>
          <w:szCs w:val="24"/>
          <w:lang w:val="en-US"/>
        </w:rPr>
        <w:t>.</w:t>
      </w:r>
      <w:r w:rsidRPr="5CA6CEF5" w:rsidR="783B63EE">
        <w:rPr>
          <w:rFonts w:eastAsia="MS Mincho" w:asciiTheme="minorHAnsi" w:hAnsiTheme="minorHAnsi" w:cstheme="minorBidi"/>
          <w:sz w:val="24"/>
          <w:szCs w:val="24"/>
          <w:lang w:val="en-US"/>
        </w:rPr>
        <w:t xml:space="preserve"> </w:t>
      </w:r>
    </w:p>
    <w:p w:rsidRPr="00D863E3" w:rsidR="005A4E86" w:rsidP="00C91CAC" w:rsidRDefault="005A4E86" w14:paraId="56F58EF7" w14:textId="77777777">
      <w:pPr>
        <w:pStyle w:val="ListParagraph"/>
        <w:numPr>
          <w:ilvl w:val="0"/>
          <w:numId w:val="6"/>
        </w:numPr>
        <w:spacing w:after="0"/>
        <w:ind w:left="714" w:hanging="357"/>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B</w:t>
      </w:r>
      <w:r w:rsidRPr="00D863E3">
        <w:rPr>
          <w:rFonts w:eastAsia="MS Mincho" w:asciiTheme="minorHAnsi" w:hAnsiTheme="minorHAnsi" w:cstheme="minorHAnsi"/>
          <w:sz w:val="24"/>
          <w:szCs w:val="24"/>
          <w:lang w:val="en-US"/>
        </w:rPr>
        <w:t>e actively looking for rehousing and in a position to move if accommodation is offered</w:t>
      </w:r>
      <w:r>
        <w:rPr>
          <w:rFonts w:eastAsia="MS Mincho" w:asciiTheme="minorHAnsi" w:hAnsiTheme="minorHAnsi" w:cstheme="minorHAnsi"/>
          <w:sz w:val="24"/>
          <w:szCs w:val="24"/>
          <w:lang w:val="en-US"/>
        </w:rPr>
        <w:t>.</w:t>
      </w:r>
    </w:p>
    <w:p w:rsidR="005A4E86" w:rsidP="00C91CAC" w:rsidRDefault="005A4E86" w14:paraId="257A7239" w14:textId="6F654CEC">
      <w:pPr>
        <w:pStyle w:val="ListParagraph"/>
        <w:numPr>
          <w:ilvl w:val="0"/>
          <w:numId w:val="6"/>
        </w:numPr>
        <w:spacing w:after="0" w:line="360" w:lineRule="auto"/>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I</w:t>
      </w:r>
      <w:r w:rsidRPr="00D863E3">
        <w:rPr>
          <w:rFonts w:eastAsia="MS Mincho" w:asciiTheme="minorHAnsi" w:hAnsiTheme="minorHAnsi" w:cstheme="minorHAnsi"/>
          <w:sz w:val="24"/>
          <w:szCs w:val="24"/>
          <w:lang w:val="en-US"/>
        </w:rPr>
        <w:t>ntend to use the property as their only home</w:t>
      </w:r>
      <w:r>
        <w:rPr>
          <w:rFonts w:eastAsia="MS Mincho" w:asciiTheme="minorHAnsi" w:hAnsiTheme="minorHAnsi" w:cstheme="minorHAnsi"/>
          <w:sz w:val="24"/>
          <w:szCs w:val="24"/>
          <w:lang w:val="en-US"/>
        </w:rPr>
        <w:t>.</w:t>
      </w:r>
    </w:p>
    <w:p w:rsidR="00945CC5" w:rsidP="65D92B8B" w:rsidRDefault="346BF44A" w14:paraId="57BE75A6" w14:textId="40B5267A">
      <w:pPr>
        <w:pStyle w:val="ListParagraph"/>
        <w:numPr>
          <w:ilvl w:val="0"/>
          <w:numId w:val="6"/>
        </w:numPr>
        <w:spacing w:after="0"/>
        <w:ind w:hanging="357"/>
        <w:jc w:val="both"/>
        <w:rPr>
          <w:rFonts w:eastAsia="MS Mincho" w:asciiTheme="minorHAnsi" w:hAnsiTheme="minorHAnsi" w:cstheme="minorBidi"/>
          <w:sz w:val="24"/>
          <w:szCs w:val="24"/>
          <w:lang w:val="en-US"/>
        </w:rPr>
      </w:pPr>
      <w:r w:rsidRPr="7F729361">
        <w:rPr>
          <w:rFonts w:eastAsia="MS Mincho" w:asciiTheme="minorHAnsi" w:hAnsiTheme="minorHAnsi" w:cstheme="minorBidi"/>
          <w:sz w:val="24"/>
          <w:szCs w:val="24"/>
          <w:lang w:val="en-US"/>
        </w:rPr>
        <w:t>Must not own an</w:t>
      </w:r>
      <w:r w:rsidRPr="7F729361" w:rsidR="704AEB34">
        <w:rPr>
          <w:rFonts w:eastAsia="MS Mincho" w:asciiTheme="minorHAnsi" w:hAnsiTheme="minorHAnsi" w:cstheme="minorBidi"/>
          <w:sz w:val="24"/>
          <w:szCs w:val="24"/>
          <w:lang w:val="en-US"/>
        </w:rPr>
        <w:t>o</w:t>
      </w:r>
      <w:r w:rsidRPr="7F729361">
        <w:rPr>
          <w:rFonts w:eastAsia="MS Mincho" w:asciiTheme="minorHAnsi" w:hAnsiTheme="minorHAnsi" w:cstheme="minorBidi"/>
          <w:sz w:val="24"/>
          <w:szCs w:val="24"/>
          <w:lang w:val="en-US"/>
        </w:rPr>
        <w:t>ther property</w:t>
      </w:r>
      <w:r w:rsidRPr="7F729361" w:rsidR="1677E73C">
        <w:rPr>
          <w:rFonts w:eastAsia="MS Mincho" w:asciiTheme="minorHAnsi" w:hAnsiTheme="minorHAnsi" w:cstheme="minorBidi"/>
          <w:sz w:val="24"/>
          <w:szCs w:val="24"/>
          <w:lang w:val="en-US"/>
        </w:rPr>
        <w:t xml:space="preserve"> except</w:t>
      </w:r>
      <w:r w:rsidRPr="7F729361" w:rsidR="1885C893">
        <w:rPr>
          <w:rFonts w:eastAsia="MS Mincho" w:asciiTheme="minorHAnsi" w:hAnsiTheme="minorHAnsi" w:cstheme="minorBidi"/>
          <w:sz w:val="24"/>
          <w:szCs w:val="24"/>
          <w:lang w:val="en-US"/>
        </w:rPr>
        <w:t xml:space="preserve"> where</w:t>
      </w:r>
      <w:r w:rsidRPr="7F729361" w:rsidR="14485684">
        <w:rPr>
          <w:rFonts w:eastAsia="MS Mincho" w:asciiTheme="minorHAnsi" w:hAnsiTheme="minorHAnsi" w:cstheme="minorBidi"/>
          <w:sz w:val="24"/>
          <w:szCs w:val="24"/>
          <w:lang w:val="en-US"/>
        </w:rPr>
        <w:t>:</w:t>
      </w:r>
    </w:p>
    <w:p w:rsidR="008A3152" w:rsidP="007217D4" w:rsidRDefault="00945CC5" w14:paraId="2D0B322B" w14:textId="17F9FC3D">
      <w:pPr>
        <w:pStyle w:val="ListParagraph"/>
        <w:numPr>
          <w:ilvl w:val="1"/>
          <w:numId w:val="6"/>
        </w:numPr>
        <w:spacing w:after="0"/>
        <w:ind w:hanging="357"/>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A</w:t>
      </w:r>
      <w:r w:rsidR="00625E35">
        <w:rPr>
          <w:rFonts w:eastAsia="MS Mincho" w:asciiTheme="minorHAnsi" w:hAnsiTheme="minorHAnsi" w:cstheme="minorHAnsi"/>
          <w:sz w:val="24"/>
          <w:szCs w:val="24"/>
          <w:lang w:val="en-US"/>
        </w:rPr>
        <w:t xml:space="preserve">n applicant has a need for </w:t>
      </w:r>
      <w:r w:rsidR="001868A8">
        <w:rPr>
          <w:rFonts w:eastAsia="MS Mincho" w:asciiTheme="minorHAnsi" w:hAnsiTheme="minorHAnsi" w:cstheme="minorHAnsi"/>
          <w:sz w:val="24"/>
          <w:szCs w:val="24"/>
          <w:lang w:val="en-US"/>
        </w:rPr>
        <w:t xml:space="preserve">Housing 21 </w:t>
      </w:r>
      <w:r w:rsidR="004F1807">
        <w:rPr>
          <w:rFonts w:eastAsia="MS Mincho" w:asciiTheme="minorHAnsi" w:hAnsiTheme="minorHAnsi" w:cstheme="minorHAnsi"/>
          <w:sz w:val="24"/>
          <w:szCs w:val="24"/>
          <w:lang w:val="en-US"/>
        </w:rPr>
        <w:t>services,</w:t>
      </w:r>
      <w:r w:rsidR="008F4D21">
        <w:rPr>
          <w:rFonts w:eastAsia="MS Mincho" w:asciiTheme="minorHAnsi" w:hAnsiTheme="minorHAnsi" w:cstheme="minorHAnsi"/>
          <w:sz w:val="24"/>
          <w:szCs w:val="24"/>
          <w:lang w:val="en-US"/>
        </w:rPr>
        <w:t xml:space="preserve"> and these </w:t>
      </w:r>
      <w:r w:rsidR="00327F58">
        <w:rPr>
          <w:rFonts w:eastAsia="MS Mincho" w:asciiTheme="minorHAnsi" w:hAnsiTheme="minorHAnsi" w:cstheme="minorHAnsi"/>
          <w:sz w:val="24"/>
          <w:szCs w:val="24"/>
          <w:lang w:val="en-US"/>
        </w:rPr>
        <w:t>cannot</w:t>
      </w:r>
      <w:r w:rsidR="008F4D21">
        <w:rPr>
          <w:rFonts w:eastAsia="MS Mincho" w:asciiTheme="minorHAnsi" w:hAnsiTheme="minorHAnsi" w:cstheme="minorHAnsi"/>
          <w:sz w:val="24"/>
          <w:szCs w:val="24"/>
          <w:lang w:val="en-US"/>
        </w:rPr>
        <w:t xml:space="preserve"> </w:t>
      </w:r>
      <w:r w:rsidR="00327F58">
        <w:rPr>
          <w:rFonts w:eastAsia="MS Mincho" w:asciiTheme="minorHAnsi" w:hAnsiTheme="minorHAnsi" w:cstheme="minorHAnsi"/>
          <w:sz w:val="24"/>
          <w:szCs w:val="24"/>
          <w:lang w:val="en-US"/>
        </w:rPr>
        <w:t xml:space="preserve">be delivered </w:t>
      </w:r>
      <w:r w:rsidR="008F4D21">
        <w:rPr>
          <w:rFonts w:eastAsia="MS Mincho" w:asciiTheme="minorHAnsi" w:hAnsiTheme="minorHAnsi" w:cstheme="minorHAnsi"/>
          <w:sz w:val="24"/>
          <w:szCs w:val="24"/>
          <w:lang w:val="en-US"/>
        </w:rPr>
        <w:t xml:space="preserve">by another </w:t>
      </w:r>
      <w:r w:rsidR="001B0A44">
        <w:rPr>
          <w:rFonts w:eastAsia="MS Mincho" w:asciiTheme="minorHAnsi" w:hAnsiTheme="minorHAnsi" w:cstheme="minorHAnsi"/>
          <w:sz w:val="24"/>
          <w:szCs w:val="24"/>
          <w:lang w:val="en-US"/>
        </w:rPr>
        <w:t xml:space="preserve">provider in the </w:t>
      </w:r>
      <w:r w:rsidR="00B268E9">
        <w:rPr>
          <w:rFonts w:eastAsia="MS Mincho" w:asciiTheme="minorHAnsi" w:hAnsiTheme="minorHAnsi" w:cstheme="minorHAnsi"/>
          <w:sz w:val="24"/>
          <w:szCs w:val="24"/>
          <w:lang w:val="en-US"/>
        </w:rPr>
        <w:t xml:space="preserve">local vicinity </w:t>
      </w:r>
      <w:r w:rsidR="00244D82">
        <w:rPr>
          <w:rFonts w:eastAsia="MS Mincho" w:asciiTheme="minorHAnsi" w:hAnsiTheme="minorHAnsi" w:cstheme="minorHAnsi"/>
          <w:sz w:val="24"/>
          <w:szCs w:val="24"/>
          <w:lang w:val="en-US"/>
        </w:rPr>
        <w:t>and</w:t>
      </w:r>
    </w:p>
    <w:p w:rsidRPr="00D863E3" w:rsidR="00945CC5" w:rsidP="007217D4" w:rsidRDefault="00B87F3E" w14:paraId="13F0EB94" w14:textId="30215462">
      <w:pPr>
        <w:pStyle w:val="ListParagraph"/>
        <w:numPr>
          <w:ilvl w:val="1"/>
          <w:numId w:val="6"/>
        </w:numPr>
        <w:spacing w:after="0"/>
        <w:ind w:hanging="357"/>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The applicant agrees to se</w:t>
      </w:r>
      <w:r w:rsidR="00725424">
        <w:rPr>
          <w:rFonts w:eastAsia="MS Mincho" w:asciiTheme="minorHAnsi" w:hAnsiTheme="minorHAnsi" w:cstheme="minorHAnsi"/>
          <w:sz w:val="24"/>
          <w:szCs w:val="24"/>
          <w:lang w:val="en-US"/>
        </w:rPr>
        <w:t>l</w:t>
      </w:r>
      <w:r>
        <w:rPr>
          <w:rFonts w:eastAsia="MS Mincho" w:asciiTheme="minorHAnsi" w:hAnsiTheme="minorHAnsi" w:cstheme="minorHAnsi"/>
          <w:sz w:val="24"/>
          <w:szCs w:val="24"/>
          <w:lang w:val="en-US"/>
        </w:rPr>
        <w:t>l this property</w:t>
      </w:r>
      <w:r w:rsidR="00DC197B">
        <w:rPr>
          <w:rFonts w:eastAsia="MS Mincho" w:asciiTheme="minorHAnsi" w:hAnsiTheme="minorHAnsi" w:cstheme="minorHAnsi"/>
          <w:sz w:val="24"/>
          <w:szCs w:val="24"/>
          <w:lang w:val="en-US"/>
        </w:rPr>
        <w:t xml:space="preserve">. The </w:t>
      </w:r>
      <w:r w:rsidR="00EA0150">
        <w:rPr>
          <w:rFonts w:eastAsia="MS Mincho" w:asciiTheme="minorHAnsi" w:hAnsiTheme="minorHAnsi" w:cstheme="minorHAnsi"/>
          <w:sz w:val="24"/>
          <w:szCs w:val="24"/>
          <w:lang w:val="en-US"/>
        </w:rPr>
        <w:t xml:space="preserve">applicant should be advised that their property should be </w:t>
      </w:r>
      <w:r w:rsidR="00C744B7">
        <w:rPr>
          <w:rFonts w:eastAsia="MS Mincho" w:asciiTheme="minorHAnsi" w:hAnsiTheme="minorHAnsi" w:cstheme="minorHAnsi"/>
          <w:sz w:val="24"/>
          <w:szCs w:val="24"/>
          <w:lang w:val="en-US"/>
        </w:rPr>
        <w:t xml:space="preserve">actively and reasonably </w:t>
      </w:r>
      <w:r w:rsidR="00EA0150">
        <w:rPr>
          <w:rFonts w:eastAsia="MS Mincho" w:asciiTheme="minorHAnsi" w:hAnsiTheme="minorHAnsi" w:cstheme="minorHAnsi"/>
          <w:sz w:val="24"/>
          <w:szCs w:val="24"/>
          <w:lang w:val="en-US"/>
        </w:rPr>
        <w:t xml:space="preserve">marketed for sale within one month of the </w:t>
      </w:r>
      <w:r w:rsidR="004B69E6">
        <w:rPr>
          <w:rFonts w:eastAsia="MS Mincho" w:asciiTheme="minorHAnsi" w:hAnsiTheme="minorHAnsi" w:cstheme="minorHAnsi"/>
          <w:sz w:val="24"/>
          <w:szCs w:val="24"/>
          <w:lang w:val="en-US"/>
        </w:rPr>
        <w:t xml:space="preserve">offer of a Housing 21 property </w:t>
      </w:r>
      <w:r w:rsidR="00173C58">
        <w:rPr>
          <w:rFonts w:eastAsia="MS Mincho" w:asciiTheme="minorHAnsi" w:hAnsiTheme="minorHAnsi" w:cstheme="minorHAnsi"/>
          <w:sz w:val="24"/>
          <w:szCs w:val="24"/>
          <w:lang w:val="en-US"/>
        </w:rPr>
        <w:t xml:space="preserve">with the aim of the property being sold within 12 months of the tenancy </w:t>
      </w:r>
      <w:r w:rsidR="00E549CE">
        <w:rPr>
          <w:rFonts w:eastAsia="MS Mincho" w:asciiTheme="minorHAnsi" w:hAnsiTheme="minorHAnsi" w:cstheme="minorHAnsi"/>
          <w:sz w:val="24"/>
          <w:szCs w:val="24"/>
          <w:lang w:val="en-US"/>
        </w:rPr>
        <w:t xml:space="preserve">start </w:t>
      </w:r>
      <w:r w:rsidR="00173C58">
        <w:rPr>
          <w:rFonts w:eastAsia="MS Mincho" w:asciiTheme="minorHAnsi" w:hAnsiTheme="minorHAnsi" w:cstheme="minorHAnsi"/>
          <w:sz w:val="24"/>
          <w:szCs w:val="24"/>
          <w:lang w:val="en-US"/>
        </w:rPr>
        <w:t xml:space="preserve">date. </w:t>
      </w:r>
      <w:r w:rsidR="004B69E6">
        <w:rPr>
          <w:rFonts w:eastAsia="MS Mincho" w:asciiTheme="minorHAnsi" w:hAnsiTheme="minorHAnsi" w:cstheme="minorHAnsi"/>
          <w:sz w:val="24"/>
          <w:szCs w:val="24"/>
          <w:lang w:val="en-US"/>
        </w:rPr>
        <w:t xml:space="preserve"> </w:t>
      </w:r>
      <w:r>
        <w:rPr>
          <w:rFonts w:eastAsia="MS Mincho" w:asciiTheme="minorHAnsi" w:hAnsiTheme="minorHAnsi" w:cstheme="minorHAnsi"/>
          <w:sz w:val="24"/>
          <w:szCs w:val="24"/>
          <w:lang w:val="en-US"/>
        </w:rPr>
        <w:t xml:space="preserve"> </w:t>
      </w:r>
    </w:p>
    <w:p w:rsidRPr="00D863E3" w:rsidR="005A4E86" w:rsidP="00C91CAC" w:rsidRDefault="005A4E86" w14:paraId="657CBC09" w14:textId="77777777">
      <w:pPr>
        <w:pStyle w:val="ListParagraph"/>
        <w:numPr>
          <w:ilvl w:val="0"/>
          <w:numId w:val="6"/>
        </w:numPr>
        <w:spacing w:after="0"/>
        <w:ind w:left="714" w:hanging="357"/>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H</w:t>
      </w:r>
      <w:r w:rsidRPr="00D863E3">
        <w:rPr>
          <w:rFonts w:eastAsia="MS Mincho" w:asciiTheme="minorHAnsi" w:hAnsiTheme="minorHAnsi" w:cstheme="minorHAnsi"/>
          <w:sz w:val="24"/>
          <w:szCs w:val="24"/>
          <w:lang w:val="en-US"/>
        </w:rPr>
        <w:t>ave sufficient income or recourse to public funds to pay the rent and sustain the tenancy</w:t>
      </w:r>
      <w:r>
        <w:rPr>
          <w:rFonts w:eastAsia="MS Mincho" w:asciiTheme="minorHAnsi" w:hAnsiTheme="minorHAnsi" w:cstheme="minorHAnsi"/>
          <w:sz w:val="24"/>
          <w:szCs w:val="24"/>
          <w:lang w:val="en-US"/>
        </w:rPr>
        <w:t>.</w:t>
      </w:r>
    </w:p>
    <w:p w:rsidR="005A4E86" w:rsidP="00BE053A" w:rsidRDefault="005A4E86" w14:paraId="7D46A279" w14:textId="680DAD3E">
      <w:pPr>
        <w:pStyle w:val="ListParagraph"/>
        <w:numPr>
          <w:ilvl w:val="0"/>
          <w:numId w:val="6"/>
        </w:numPr>
        <w:spacing w:after="0"/>
        <w:ind w:left="714" w:hanging="357"/>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M</w:t>
      </w:r>
      <w:r w:rsidRPr="00D863E3">
        <w:rPr>
          <w:rFonts w:eastAsia="MS Mincho" w:asciiTheme="minorHAnsi" w:hAnsiTheme="minorHAnsi" w:cstheme="minorHAnsi"/>
          <w:sz w:val="24"/>
          <w:szCs w:val="24"/>
          <w:lang w:val="en-US"/>
        </w:rPr>
        <w:t>eet the “right to rent” requirements set out in the Immigration Act 2014</w:t>
      </w:r>
      <w:r w:rsidR="005C1206">
        <w:rPr>
          <w:rFonts w:eastAsia="MS Mincho" w:asciiTheme="minorHAnsi" w:hAnsiTheme="minorHAnsi" w:cstheme="minorHAnsi"/>
          <w:sz w:val="24"/>
          <w:szCs w:val="24"/>
          <w:lang w:val="en-US"/>
        </w:rPr>
        <w:t xml:space="preserve"> as amended 2021</w:t>
      </w:r>
      <w:r w:rsidRPr="00D863E3">
        <w:rPr>
          <w:rFonts w:eastAsia="MS Mincho" w:asciiTheme="minorHAnsi" w:hAnsiTheme="minorHAnsi" w:cstheme="minorHAnsi"/>
          <w:sz w:val="24"/>
          <w:szCs w:val="24"/>
          <w:lang w:val="en-US"/>
        </w:rPr>
        <w:t>.</w:t>
      </w:r>
    </w:p>
    <w:p w:rsidR="005A4E86" w:rsidP="00C276DA" w:rsidRDefault="005A4E86" w14:paraId="19D3E9CE" w14:textId="77777777">
      <w:pPr>
        <w:pStyle w:val="ListParagraph"/>
        <w:numPr>
          <w:ilvl w:val="0"/>
          <w:numId w:val="6"/>
        </w:numPr>
        <w:spacing w:after="0"/>
        <w:ind w:left="714" w:hanging="357"/>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Meet the requirements of any Local Lettings Plan applicable to the scheme they are applying for.</w:t>
      </w:r>
    </w:p>
    <w:p w:rsidR="005A4E86" w:rsidP="5CA6CEF5" w:rsidRDefault="005A4E86" w14:paraId="71BD4266" w14:textId="5FE84663">
      <w:pPr>
        <w:pStyle w:val="ListParagraph"/>
        <w:numPr>
          <w:ilvl w:val="0"/>
          <w:numId w:val="6"/>
        </w:numPr>
        <w:spacing w:after="0"/>
        <w:ind w:left="714" w:hanging="357"/>
        <w:jc w:val="both"/>
        <w:rPr>
          <w:rFonts w:eastAsia="MS Mincho" w:asciiTheme="minorHAnsi" w:hAnsiTheme="minorHAnsi" w:cstheme="minorBidi"/>
          <w:sz w:val="24"/>
          <w:szCs w:val="24"/>
          <w:lang w:val="en-US"/>
        </w:rPr>
      </w:pPr>
      <w:r w:rsidRPr="5CA6CEF5">
        <w:rPr>
          <w:rFonts w:eastAsia="MS Mincho" w:asciiTheme="minorHAnsi" w:hAnsiTheme="minorHAnsi" w:cstheme="minorBidi"/>
          <w:sz w:val="24"/>
          <w:szCs w:val="24"/>
          <w:lang w:val="en-US"/>
        </w:rPr>
        <w:t xml:space="preserve">Existing Housing 21 residents wishing to transfer must have either a secure or assured tenancy </w:t>
      </w:r>
      <w:r w:rsidRPr="5CA6CEF5" w:rsidR="00835E36">
        <w:rPr>
          <w:rFonts w:eastAsia="MS Mincho" w:asciiTheme="minorHAnsi" w:hAnsiTheme="minorHAnsi" w:cstheme="minorBidi"/>
          <w:sz w:val="24"/>
          <w:szCs w:val="24"/>
          <w:lang w:val="en-US"/>
        </w:rPr>
        <w:t>with no outstanding arrears</w:t>
      </w:r>
      <w:r w:rsidRPr="5CA6CEF5" w:rsidR="6A95A895">
        <w:rPr>
          <w:rFonts w:eastAsia="MS Mincho" w:asciiTheme="minorHAnsi" w:hAnsiTheme="minorHAnsi" w:cstheme="minorBidi"/>
          <w:sz w:val="24"/>
          <w:szCs w:val="24"/>
          <w:lang w:val="en-US"/>
        </w:rPr>
        <w:t xml:space="preserve">, </w:t>
      </w:r>
      <w:r w:rsidRPr="5CA6CEF5" w:rsidR="00835E36">
        <w:rPr>
          <w:rFonts w:eastAsia="MS Mincho" w:asciiTheme="minorHAnsi" w:hAnsiTheme="minorHAnsi" w:cstheme="minorBidi"/>
          <w:sz w:val="24"/>
          <w:szCs w:val="24"/>
          <w:lang w:val="en-US"/>
        </w:rPr>
        <w:t>tenancy actions</w:t>
      </w:r>
      <w:r w:rsidRPr="5CA6CEF5" w:rsidR="5064E350">
        <w:rPr>
          <w:rFonts w:eastAsia="MS Mincho" w:asciiTheme="minorHAnsi" w:hAnsiTheme="minorHAnsi" w:cstheme="minorBidi"/>
          <w:sz w:val="24"/>
          <w:szCs w:val="24"/>
          <w:lang w:val="en-US"/>
        </w:rPr>
        <w:t xml:space="preserve"> </w:t>
      </w:r>
      <w:r w:rsidRPr="5CA6CEF5" w:rsidR="2D9384A5">
        <w:rPr>
          <w:rFonts w:eastAsia="MS Mincho" w:asciiTheme="minorHAnsi" w:hAnsiTheme="minorHAnsi" w:cstheme="minorBidi"/>
          <w:sz w:val="24"/>
          <w:szCs w:val="24"/>
          <w:lang w:val="en-US"/>
        </w:rPr>
        <w:t xml:space="preserve">or repairs that are the </w:t>
      </w:r>
      <w:r w:rsidRPr="5CA6CEF5" w:rsidR="004F1807">
        <w:rPr>
          <w:rFonts w:eastAsia="MS Mincho" w:asciiTheme="minorHAnsi" w:hAnsiTheme="minorHAnsi" w:cstheme="minorBidi"/>
          <w:sz w:val="24"/>
          <w:szCs w:val="24"/>
          <w:lang w:val="en-US"/>
        </w:rPr>
        <w:t>resident’s</w:t>
      </w:r>
      <w:r w:rsidRPr="5CA6CEF5" w:rsidR="2D9384A5">
        <w:rPr>
          <w:rFonts w:eastAsia="MS Mincho" w:asciiTheme="minorHAnsi" w:hAnsiTheme="minorHAnsi" w:cstheme="minorBidi"/>
          <w:sz w:val="24"/>
          <w:szCs w:val="24"/>
          <w:lang w:val="en-US"/>
        </w:rPr>
        <w:t xml:space="preserve"> responsibility</w:t>
      </w:r>
      <w:r w:rsidRPr="5CA6CEF5" w:rsidR="00835E36">
        <w:rPr>
          <w:rFonts w:eastAsia="MS Mincho" w:asciiTheme="minorHAnsi" w:hAnsiTheme="minorHAnsi" w:cstheme="minorBidi"/>
          <w:sz w:val="24"/>
          <w:szCs w:val="24"/>
          <w:lang w:val="en-US"/>
        </w:rPr>
        <w:t xml:space="preserve">. </w:t>
      </w:r>
    </w:p>
    <w:p w:rsidRPr="00D863E3" w:rsidR="00B67C28" w:rsidP="00C91CAC" w:rsidRDefault="00D4006C" w14:paraId="30C1E3EA" w14:textId="54FC0D2E">
      <w:pPr>
        <w:pStyle w:val="ListParagraph"/>
        <w:numPr>
          <w:ilvl w:val="0"/>
          <w:numId w:val="6"/>
        </w:numPr>
        <w:spacing w:after="0"/>
        <w:ind w:left="714" w:hanging="357"/>
        <w:jc w:val="both"/>
        <w:rPr>
          <w:rFonts w:eastAsia="MS Mincho" w:asciiTheme="minorHAnsi" w:hAnsiTheme="minorHAnsi" w:cstheme="minorHAnsi"/>
          <w:sz w:val="24"/>
          <w:szCs w:val="24"/>
          <w:lang w:val="en-US"/>
        </w:rPr>
      </w:pPr>
      <w:r w:rsidRPr="5CA6CEF5">
        <w:rPr>
          <w:rFonts w:eastAsia="MS Mincho" w:asciiTheme="minorHAnsi" w:hAnsiTheme="minorHAnsi" w:cstheme="minorBidi"/>
          <w:sz w:val="24"/>
          <w:szCs w:val="24"/>
          <w:lang w:val="en-US"/>
        </w:rPr>
        <w:t>Housing 21 properties are designed to meet the needs of older people and</w:t>
      </w:r>
      <w:r w:rsidRPr="5CA6CEF5" w:rsidR="00FC351A">
        <w:rPr>
          <w:rFonts w:eastAsia="MS Mincho" w:asciiTheme="minorHAnsi" w:hAnsiTheme="minorHAnsi" w:cstheme="minorBidi"/>
          <w:sz w:val="24"/>
          <w:szCs w:val="24"/>
          <w:lang w:val="en-US"/>
        </w:rPr>
        <w:t xml:space="preserve"> </w:t>
      </w:r>
      <w:r w:rsidRPr="5CA6CEF5" w:rsidR="00AE5C0D">
        <w:rPr>
          <w:rFonts w:eastAsia="MS Mincho" w:asciiTheme="minorHAnsi" w:hAnsiTheme="minorHAnsi" w:cstheme="minorBidi"/>
          <w:sz w:val="24"/>
          <w:szCs w:val="24"/>
          <w:lang w:val="en-US"/>
        </w:rPr>
        <w:t xml:space="preserve">applications will not normally be accepted from </w:t>
      </w:r>
      <w:r w:rsidRPr="5CA6CEF5" w:rsidR="008056D6">
        <w:rPr>
          <w:rFonts w:eastAsia="MS Mincho" w:asciiTheme="minorHAnsi" w:hAnsiTheme="minorHAnsi" w:cstheme="minorBidi"/>
          <w:sz w:val="24"/>
          <w:szCs w:val="24"/>
          <w:lang w:val="en-US"/>
        </w:rPr>
        <w:t xml:space="preserve">families with children or younger adults. </w:t>
      </w:r>
    </w:p>
    <w:p w:rsidR="5CA6CEF5" w:rsidP="5CA6CEF5" w:rsidRDefault="5CA6CEF5" w14:paraId="60F4072A" w14:textId="05CDD093">
      <w:pPr>
        <w:pStyle w:val="NoSpacing"/>
        <w:spacing w:line="276" w:lineRule="auto"/>
        <w:rPr>
          <w:sz w:val="24"/>
          <w:szCs w:val="24"/>
        </w:rPr>
      </w:pPr>
    </w:p>
    <w:p w:rsidR="00935D13" w:rsidP="002D3CC3" w:rsidRDefault="0A882E4E" w14:paraId="183D8C73" w14:textId="1E510024">
      <w:pPr>
        <w:pStyle w:val="NoSpacing"/>
        <w:spacing w:line="276" w:lineRule="auto"/>
        <w:rPr>
          <w:sz w:val="24"/>
          <w:szCs w:val="24"/>
        </w:rPr>
      </w:pPr>
      <w:r w:rsidRPr="5CA6CEF5">
        <w:rPr>
          <w:sz w:val="24"/>
          <w:szCs w:val="24"/>
        </w:rPr>
        <w:t>Guernsey schemes have addit</w:t>
      </w:r>
      <w:r w:rsidR="004F1807">
        <w:rPr>
          <w:sz w:val="24"/>
          <w:szCs w:val="24"/>
        </w:rPr>
        <w:t>i</w:t>
      </w:r>
      <w:r w:rsidRPr="5CA6CEF5">
        <w:rPr>
          <w:sz w:val="24"/>
          <w:szCs w:val="24"/>
        </w:rPr>
        <w:t>onal eligibility requirements as set out by The State.</w:t>
      </w:r>
    </w:p>
    <w:p w:rsidR="5CA6CEF5" w:rsidP="5CA6CEF5" w:rsidRDefault="5CA6CEF5" w14:paraId="7AA30D9E" w14:textId="000A9D77">
      <w:pPr>
        <w:pStyle w:val="NoSpacing"/>
        <w:spacing w:line="276" w:lineRule="auto"/>
        <w:rPr>
          <w:sz w:val="24"/>
          <w:szCs w:val="24"/>
        </w:rPr>
      </w:pPr>
    </w:p>
    <w:p w:rsidRPr="002A22D1" w:rsidR="00936CDD" w:rsidP="00C91CAC" w:rsidRDefault="005A4E86" w14:paraId="61DE4B70" w14:textId="77777777">
      <w:pPr>
        <w:pStyle w:val="Heading3"/>
        <w:numPr>
          <w:ilvl w:val="0"/>
          <w:numId w:val="12"/>
        </w:numPr>
        <w:rPr>
          <w:color w:val="0070C0"/>
        </w:rPr>
      </w:pPr>
      <w:bookmarkStart w:name="_Toc184117963" w:id="15"/>
      <w:r w:rsidRPr="002A22D1">
        <w:rPr>
          <w:color w:val="0070C0"/>
        </w:rPr>
        <w:t xml:space="preserve">Disqualification </w:t>
      </w:r>
      <w:r w:rsidRPr="002A22D1" w:rsidR="00936CDD">
        <w:rPr>
          <w:color w:val="0070C0"/>
        </w:rPr>
        <w:t>- Are there any grounds to disqualify the application?</w:t>
      </w:r>
      <w:bookmarkEnd w:id="15"/>
      <w:r w:rsidRPr="002A22D1" w:rsidR="00936CDD">
        <w:rPr>
          <w:color w:val="0070C0"/>
        </w:rPr>
        <w:t xml:space="preserve"> </w:t>
      </w:r>
    </w:p>
    <w:p w:rsidR="00581D09" w:rsidP="006A4327" w:rsidRDefault="006E7290" w14:paraId="785F94E1" w14:textId="015012CB">
      <w:pPr>
        <w:jc w:val="both"/>
        <w:rPr>
          <w:sz w:val="24"/>
          <w:szCs w:val="24"/>
        </w:rPr>
      </w:pPr>
      <w:r w:rsidRPr="7F729361">
        <w:rPr>
          <w:sz w:val="24"/>
          <w:szCs w:val="24"/>
        </w:rPr>
        <w:t xml:space="preserve">Housing 21 have a duty to balance the needs of the applicant with the </w:t>
      </w:r>
      <w:r w:rsidRPr="7F729361" w:rsidR="1F138240">
        <w:rPr>
          <w:sz w:val="24"/>
          <w:szCs w:val="24"/>
        </w:rPr>
        <w:t xml:space="preserve">nature and dynamic of the scheme, including the </w:t>
      </w:r>
      <w:r w:rsidRPr="7F729361">
        <w:rPr>
          <w:sz w:val="24"/>
          <w:szCs w:val="24"/>
        </w:rPr>
        <w:t xml:space="preserve">needs of existing residents many of whom may be frail or vulnerable. As a result, on occasion an application may be refused where the applicant is assessed as unsuitable and/or we are unable to meet their needs. </w:t>
      </w:r>
      <w:r w:rsidRPr="7F729361" w:rsidR="5A9F676C">
        <w:rPr>
          <w:sz w:val="24"/>
          <w:szCs w:val="24"/>
        </w:rPr>
        <w:t xml:space="preserve">All applicants will have the right of appeal against any refusal. </w:t>
      </w:r>
      <w:r w:rsidRPr="7F729361">
        <w:rPr>
          <w:sz w:val="24"/>
          <w:szCs w:val="24"/>
        </w:rPr>
        <w:t xml:space="preserve">See Appendix </w:t>
      </w:r>
      <w:r w:rsidRPr="7F729361" w:rsidR="572FAC43">
        <w:rPr>
          <w:sz w:val="24"/>
          <w:szCs w:val="24"/>
        </w:rPr>
        <w:t>1</w:t>
      </w:r>
      <w:r w:rsidRPr="7F729361" w:rsidR="5E2DAE46">
        <w:rPr>
          <w:sz w:val="24"/>
          <w:szCs w:val="24"/>
        </w:rPr>
        <w:t xml:space="preserve"> List</w:t>
      </w:r>
      <w:r w:rsidRPr="7F729361">
        <w:rPr>
          <w:sz w:val="24"/>
          <w:szCs w:val="24"/>
        </w:rPr>
        <w:t xml:space="preserve"> of Grounds for Refusal</w:t>
      </w:r>
      <w:r w:rsidRPr="7F729361" w:rsidR="23CFE651">
        <w:rPr>
          <w:sz w:val="24"/>
          <w:szCs w:val="24"/>
        </w:rPr>
        <w:t>.</w:t>
      </w:r>
    </w:p>
    <w:p w:rsidR="009818DC" w:rsidP="00581D09" w:rsidRDefault="00581D09" w14:paraId="2DDCBA4F" w14:textId="0ABFB405">
      <w:pPr>
        <w:pStyle w:val="NoSpacing"/>
        <w:spacing w:line="276" w:lineRule="auto"/>
        <w:rPr>
          <w:sz w:val="24"/>
          <w:szCs w:val="24"/>
        </w:rPr>
      </w:pPr>
      <w:r w:rsidRPr="00AF57A0">
        <w:rPr>
          <w:sz w:val="24"/>
          <w:szCs w:val="24"/>
        </w:rPr>
        <w:t xml:space="preserve">The application form </w:t>
      </w:r>
      <w:r w:rsidR="00482047">
        <w:rPr>
          <w:sz w:val="24"/>
          <w:szCs w:val="24"/>
        </w:rPr>
        <w:t xml:space="preserve">requires the applicant to give honest disclosure in relation to </w:t>
      </w:r>
      <w:r w:rsidR="00E51735">
        <w:rPr>
          <w:sz w:val="24"/>
          <w:szCs w:val="24"/>
        </w:rPr>
        <w:t xml:space="preserve">the following </w:t>
      </w:r>
      <w:r w:rsidRPr="00AF57A0">
        <w:rPr>
          <w:sz w:val="24"/>
          <w:szCs w:val="24"/>
        </w:rPr>
        <w:t xml:space="preserve">series of questions </w:t>
      </w:r>
      <w:r>
        <w:rPr>
          <w:sz w:val="24"/>
          <w:szCs w:val="24"/>
        </w:rPr>
        <w:t xml:space="preserve">around behaviour and housing history, </w:t>
      </w:r>
    </w:p>
    <w:p w:rsidRPr="003D25F6" w:rsidR="009818DC" w:rsidP="65D92B8B" w:rsidRDefault="0BE5A3AA" w14:paraId="0718D88A" w14:textId="65760414">
      <w:pPr>
        <w:pStyle w:val="ListParagraph"/>
        <w:numPr>
          <w:ilvl w:val="0"/>
          <w:numId w:val="6"/>
        </w:numPr>
        <w:spacing w:after="0"/>
        <w:ind w:left="714" w:hanging="357"/>
        <w:jc w:val="both"/>
        <w:rPr>
          <w:rFonts w:eastAsia="MS Mincho" w:asciiTheme="minorHAnsi" w:hAnsiTheme="minorHAnsi" w:cstheme="minorBidi"/>
          <w:sz w:val="24"/>
          <w:szCs w:val="24"/>
          <w:lang w:val="en-US"/>
        </w:rPr>
      </w:pPr>
      <w:r w:rsidRPr="7F729361">
        <w:rPr>
          <w:rFonts w:eastAsia="MS Mincho" w:asciiTheme="minorHAnsi" w:hAnsiTheme="minorHAnsi" w:cstheme="minorBidi"/>
          <w:sz w:val="24"/>
          <w:szCs w:val="24"/>
          <w:lang w:val="en-US"/>
        </w:rPr>
        <w:t>Do you owe rent ar</w:t>
      </w:r>
      <w:r w:rsidRPr="7F729361" w:rsidR="531D8FD2">
        <w:rPr>
          <w:rFonts w:eastAsia="MS Mincho" w:asciiTheme="minorHAnsi" w:hAnsiTheme="minorHAnsi" w:cstheme="minorBidi"/>
          <w:sz w:val="24"/>
          <w:szCs w:val="24"/>
          <w:lang w:val="en-US"/>
        </w:rPr>
        <w:t>r</w:t>
      </w:r>
      <w:r w:rsidRPr="7F729361">
        <w:rPr>
          <w:rFonts w:eastAsia="MS Mincho" w:asciiTheme="minorHAnsi" w:hAnsiTheme="minorHAnsi" w:cstheme="minorBidi"/>
          <w:sz w:val="24"/>
          <w:szCs w:val="24"/>
          <w:lang w:val="en-US"/>
        </w:rPr>
        <w:t>ears to a current or former landlord or mortgage arrears?</w:t>
      </w:r>
      <w:r w:rsidRPr="7F729361" w:rsidR="63D45FC9">
        <w:rPr>
          <w:rFonts w:eastAsia="MS Mincho" w:asciiTheme="minorHAnsi" w:hAnsiTheme="minorHAnsi" w:cstheme="minorBidi"/>
          <w:sz w:val="24"/>
          <w:szCs w:val="24"/>
          <w:lang w:val="en-US"/>
        </w:rPr>
        <w:t xml:space="preserve"> If yes</w:t>
      </w:r>
      <w:r w:rsidRPr="7F729361" w:rsidR="420DA663">
        <w:rPr>
          <w:rFonts w:eastAsia="MS Mincho" w:asciiTheme="minorHAnsi" w:hAnsiTheme="minorHAnsi" w:cstheme="minorBidi"/>
          <w:sz w:val="24"/>
          <w:szCs w:val="24"/>
          <w:lang w:val="en-US"/>
        </w:rPr>
        <w:t>,</w:t>
      </w:r>
      <w:r w:rsidRPr="7F729361" w:rsidR="63D45FC9">
        <w:rPr>
          <w:rFonts w:eastAsia="MS Mincho" w:asciiTheme="minorHAnsi" w:hAnsiTheme="minorHAnsi" w:cstheme="minorBidi"/>
          <w:sz w:val="24"/>
          <w:szCs w:val="24"/>
          <w:lang w:val="en-US"/>
        </w:rPr>
        <w:t xml:space="preserve"> is there a repayment plan in place</w:t>
      </w:r>
      <w:r w:rsidRPr="7F729361" w:rsidR="0E6C3678">
        <w:rPr>
          <w:rFonts w:eastAsia="MS Mincho" w:asciiTheme="minorHAnsi" w:hAnsiTheme="minorHAnsi" w:cstheme="minorBidi"/>
          <w:sz w:val="24"/>
          <w:szCs w:val="24"/>
          <w:lang w:val="en-US"/>
        </w:rPr>
        <w:t>?</w:t>
      </w:r>
    </w:p>
    <w:p w:rsidR="00291D4B" w:rsidP="00C91CAC" w:rsidRDefault="00291D4B" w14:paraId="7E535FAF" w14:textId="4CCF21AD">
      <w:pPr>
        <w:pStyle w:val="ListParagraph"/>
        <w:numPr>
          <w:ilvl w:val="0"/>
          <w:numId w:val="6"/>
        </w:numPr>
        <w:spacing w:after="0" w:line="360" w:lineRule="auto"/>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Have you file</w:t>
      </w:r>
      <w:r w:rsidR="005C51C2">
        <w:rPr>
          <w:rFonts w:eastAsia="MS Mincho" w:asciiTheme="minorHAnsi" w:hAnsiTheme="minorHAnsi" w:cstheme="minorHAnsi"/>
          <w:sz w:val="24"/>
          <w:szCs w:val="24"/>
          <w:lang w:val="en-US"/>
        </w:rPr>
        <w:t>d</w:t>
      </w:r>
      <w:r>
        <w:rPr>
          <w:rFonts w:eastAsia="MS Mincho" w:asciiTheme="minorHAnsi" w:hAnsiTheme="minorHAnsi" w:cstheme="minorHAnsi"/>
          <w:sz w:val="24"/>
          <w:szCs w:val="24"/>
          <w:lang w:val="en-US"/>
        </w:rPr>
        <w:t xml:space="preserve"> for bankruptcy</w:t>
      </w:r>
      <w:r w:rsidR="00D13DB4">
        <w:rPr>
          <w:rFonts w:eastAsia="MS Mincho" w:asciiTheme="minorHAnsi" w:hAnsiTheme="minorHAnsi" w:cstheme="minorHAnsi"/>
          <w:sz w:val="24"/>
          <w:szCs w:val="24"/>
          <w:lang w:val="en-US"/>
        </w:rPr>
        <w:t xml:space="preserve"> or other debt management solutions</w:t>
      </w:r>
      <w:r>
        <w:rPr>
          <w:rFonts w:eastAsia="MS Mincho" w:asciiTheme="minorHAnsi" w:hAnsiTheme="minorHAnsi" w:cstheme="minorHAnsi"/>
          <w:sz w:val="24"/>
          <w:szCs w:val="24"/>
          <w:lang w:val="en-US"/>
        </w:rPr>
        <w:t xml:space="preserve">? </w:t>
      </w:r>
    </w:p>
    <w:p w:rsidRPr="003D25F6" w:rsidR="009818DC" w:rsidP="00AB1757" w:rsidRDefault="009818DC" w14:paraId="5F37D26A" w14:textId="0E26B751">
      <w:pPr>
        <w:pStyle w:val="ListParagraph"/>
        <w:numPr>
          <w:ilvl w:val="0"/>
          <w:numId w:val="6"/>
        </w:numPr>
        <w:spacing w:after="0"/>
        <w:ind w:left="714" w:hanging="357"/>
        <w:jc w:val="both"/>
        <w:rPr>
          <w:rFonts w:eastAsia="MS Mincho" w:asciiTheme="minorHAnsi" w:hAnsiTheme="minorHAnsi" w:cstheme="minorHAnsi"/>
          <w:sz w:val="24"/>
          <w:szCs w:val="24"/>
          <w:lang w:val="en-US"/>
        </w:rPr>
      </w:pPr>
      <w:r w:rsidRPr="003D25F6">
        <w:rPr>
          <w:rFonts w:eastAsia="MS Mincho" w:asciiTheme="minorHAnsi" w:hAnsiTheme="minorHAnsi" w:cstheme="minorHAnsi"/>
          <w:sz w:val="24"/>
          <w:szCs w:val="24"/>
          <w:lang w:val="en-US"/>
        </w:rPr>
        <w:t>Have you or anyone in your household been evicted from a property or been subject to possession proceedings within the last three years? Or have you forfeited a probationary, introductory or starter tenancy?</w:t>
      </w:r>
    </w:p>
    <w:p w:rsidRPr="003D25F6" w:rsidR="009818DC" w:rsidP="00AB1757" w:rsidRDefault="00E816AE" w14:paraId="7B9013C1" w14:textId="5D937E2B">
      <w:pPr>
        <w:pStyle w:val="ListParagraph"/>
        <w:numPr>
          <w:ilvl w:val="0"/>
          <w:numId w:val="6"/>
        </w:numPr>
        <w:spacing w:after="0"/>
        <w:ind w:left="714" w:hanging="357"/>
        <w:jc w:val="both"/>
        <w:rPr>
          <w:rFonts w:eastAsia="MS Mincho" w:asciiTheme="minorHAnsi" w:hAnsiTheme="minorHAnsi" w:cstheme="minorHAnsi"/>
          <w:sz w:val="24"/>
          <w:szCs w:val="24"/>
          <w:lang w:val="en-US"/>
        </w:rPr>
      </w:pPr>
      <w:r w:rsidRPr="003D25F6">
        <w:rPr>
          <w:rFonts w:eastAsia="MS Mincho" w:asciiTheme="minorHAnsi" w:hAnsiTheme="minorHAnsi" w:cstheme="minorHAnsi"/>
          <w:sz w:val="24"/>
          <w:szCs w:val="24"/>
          <w:lang w:val="en-US"/>
        </w:rPr>
        <w:t xml:space="preserve">Has there been any intervention by your landlord or the police against you or anyone in your household for any issue. This could include antisocial behaviour, nuisance, hoarding </w:t>
      </w:r>
      <w:r w:rsidRPr="003D25F6" w:rsidR="00D67968">
        <w:rPr>
          <w:rFonts w:eastAsia="MS Mincho" w:asciiTheme="minorHAnsi" w:hAnsiTheme="minorHAnsi" w:cstheme="minorHAnsi"/>
          <w:sz w:val="24"/>
          <w:szCs w:val="24"/>
          <w:lang w:val="en-US"/>
        </w:rPr>
        <w:t xml:space="preserve">or criminal activity </w:t>
      </w:r>
      <w:r w:rsidRPr="003D25F6" w:rsidR="003D25F6">
        <w:rPr>
          <w:rFonts w:eastAsia="MS Mincho" w:asciiTheme="minorHAnsi" w:hAnsiTheme="minorHAnsi" w:cstheme="minorHAnsi"/>
          <w:sz w:val="24"/>
          <w:szCs w:val="24"/>
          <w:lang w:val="en-US"/>
        </w:rPr>
        <w:t xml:space="preserve">and could be in the form of </w:t>
      </w:r>
      <w:r w:rsidRPr="003D25F6" w:rsidR="009818DC">
        <w:rPr>
          <w:rFonts w:eastAsia="MS Mincho" w:asciiTheme="minorHAnsi" w:hAnsiTheme="minorHAnsi" w:cstheme="minorHAnsi"/>
          <w:sz w:val="24"/>
          <w:szCs w:val="24"/>
          <w:lang w:val="en-US"/>
        </w:rPr>
        <w:t>warning letters, injunctions, criminal behaviour orders, community protection notices or acceptable behaviour notices?</w:t>
      </w:r>
    </w:p>
    <w:p w:rsidR="009818DC" w:rsidP="00AB1757" w:rsidRDefault="009818DC" w14:paraId="6152DEDA" w14:textId="77777777">
      <w:pPr>
        <w:pStyle w:val="ListParagraph"/>
        <w:numPr>
          <w:ilvl w:val="0"/>
          <w:numId w:val="6"/>
        </w:numPr>
        <w:spacing w:after="0"/>
        <w:ind w:left="714" w:hanging="357"/>
        <w:jc w:val="both"/>
        <w:rPr>
          <w:rFonts w:eastAsia="MS Mincho" w:asciiTheme="minorHAnsi" w:hAnsiTheme="minorHAnsi" w:cstheme="minorHAnsi"/>
          <w:sz w:val="24"/>
          <w:szCs w:val="24"/>
          <w:lang w:val="en-US"/>
        </w:rPr>
      </w:pPr>
      <w:r w:rsidRPr="003D25F6">
        <w:rPr>
          <w:rFonts w:eastAsia="MS Mincho" w:asciiTheme="minorHAnsi" w:hAnsiTheme="minorHAnsi" w:cstheme="minorHAnsi"/>
          <w:sz w:val="24"/>
          <w:szCs w:val="24"/>
          <w:lang w:val="en-US"/>
        </w:rPr>
        <w:t>Do you have any convictions for a criminal offence other than a spent conviction under the Rehabilitation of Offenders Act 1974?</w:t>
      </w:r>
    </w:p>
    <w:p w:rsidR="003D25F6" w:rsidP="00027F6E" w:rsidRDefault="003D25F6" w14:paraId="7ABA0CA5" w14:textId="494DD8F0">
      <w:pPr>
        <w:pStyle w:val="ListParagraph"/>
        <w:numPr>
          <w:ilvl w:val="0"/>
          <w:numId w:val="6"/>
        </w:numPr>
        <w:spacing w:after="0"/>
        <w:ind w:left="714" w:hanging="357"/>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 xml:space="preserve">Applicants are also required </w:t>
      </w:r>
      <w:r w:rsidR="00873C8E">
        <w:rPr>
          <w:rFonts w:eastAsia="MS Mincho" w:asciiTheme="minorHAnsi" w:hAnsiTheme="minorHAnsi" w:cstheme="minorHAnsi"/>
          <w:sz w:val="24"/>
          <w:szCs w:val="24"/>
          <w:lang w:val="en-US"/>
        </w:rPr>
        <w:t>to provide their housing history</w:t>
      </w:r>
      <w:r w:rsidR="00CE26FE">
        <w:rPr>
          <w:rFonts w:eastAsia="MS Mincho" w:asciiTheme="minorHAnsi" w:hAnsiTheme="minorHAnsi" w:cstheme="minorHAnsi"/>
          <w:sz w:val="24"/>
          <w:szCs w:val="24"/>
          <w:lang w:val="en-US"/>
        </w:rPr>
        <w:t xml:space="preserve"> (a list of addresses</w:t>
      </w:r>
      <w:r w:rsidR="00B71D85">
        <w:rPr>
          <w:rFonts w:eastAsia="MS Mincho" w:asciiTheme="minorHAnsi" w:hAnsiTheme="minorHAnsi" w:cstheme="minorHAnsi"/>
          <w:sz w:val="24"/>
          <w:szCs w:val="24"/>
          <w:lang w:val="en-US"/>
        </w:rPr>
        <w:t xml:space="preserve">, how long they have lived </w:t>
      </w:r>
      <w:r w:rsidR="007453D9">
        <w:rPr>
          <w:rFonts w:eastAsia="MS Mincho" w:asciiTheme="minorHAnsi" w:hAnsiTheme="minorHAnsi" w:cstheme="minorHAnsi"/>
          <w:sz w:val="24"/>
          <w:szCs w:val="24"/>
          <w:lang w:val="en-US"/>
        </w:rPr>
        <w:t xml:space="preserve">at the address, </w:t>
      </w:r>
      <w:r w:rsidR="00B71D85">
        <w:rPr>
          <w:rFonts w:eastAsia="MS Mincho" w:asciiTheme="minorHAnsi" w:hAnsiTheme="minorHAnsi" w:cstheme="minorHAnsi"/>
          <w:sz w:val="24"/>
          <w:szCs w:val="24"/>
          <w:lang w:val="en-US"/>
        </w:rPr>
        <w:t>the tenure type</w:t>
      </w:r>
      <w:r w:rsidR="007453D9">
        <w:rPr>
          <w:rFonts w:eastAsia="MS Mincho" w:asciiTheme="minorHAnsi" w:hAnsiTheme="minorHAnsi" w:cstheme="minorHAnsi"/>
          <w:sz w:val="24"/>
          <w:szCs w:val="24"/>
          <w:lang w:val="en-US"/>
        </w:rPr>
        <w:t xml:space="preserve"> and the where applicable the landlord details</w:t>
      </w:r>
      <w:r w:rsidR="00B71D85">
        <w:rPr>
          <w:rFonts w:eastAsia="MS Mincho" w:asciiTheme="minorHAnsi" w:hAnsiTheme="minorHAnsi" w:cstheme="minorHAnsi"/>
          <w:sz w:val="24"/>
          <w:szCs w:val="24"/>
          <w:lang w:val="en-US"/>
        </w:rPr>
        <w:t>)</w:t>
      </w:r>
      <w:r w:rsidR="00873C8E">
        <w:rPr>
          <w:rFonts w:eastAsia="MS Mincho" w:asciiTheme="minorHAnsi" w:hAnsiTheme="minorHAnsi" w:cstheme="minorHAnsi"/>
          <w:sz w:val="24"/>
          <w:szCs w:val="24"/>
          <w:lang w:val="en-US"/>
        </w:rPr>
        <w:t xml:space="preserve">. </w:t>
      </w:r>
    </w:p>
    <w:p w:rsidRPr="003D25F6" w:rsidR="00063938" w:rsidP="00063938" w:rsidRDefault="00063938" w14:paraId="36074DB0" w14:textId="77777777">
      <w:pPr>
        <w:pStyle w:val="ListParagraph"/>
        <w:spacing w:after="0" w:line="360" w:lineRule="auto"/>
        <w:jc w:val="both"/>
        <w:rPr>
          <w:rFonts w:eastAsia="MS Mincho" w:asciiTheme="minorHAnsi" w:hAnsiTheme="minorHAnsi" w:cstheme="minorHAnsi"/>
          <w:sz w:val="24"/>
          <w:szCs w:val="24"/>
          <w:lang w:val="en-US"/>
        </w:rPr>
      </w:pPr>
    </w:p>
    <w:p w:rsidRPr="00147E91" w:rsidR="00702AE6" w:rsidP="5CA6CEF5" w:rsidRDefault="00873C8E" w14:paraId="35E061FC" w14:textId="788A8487">
      <w:pPr>
        <w:pStyle w:val="NoSpacing"/>
        <w:spacing w:line="276" w:lineRule="auto"/>
        <w:rPr>
          <w:sz w:val="24"/>
          <w:szCs w:val="24"/>
        </w:rPr>
      </w:pPr>
      <w:r w:rsidRPr="5CA6CEF5">
        <w:rPr>
          <w:sz w:val="24"/>
          <w:szCs w:val="24"/>
        </w:rPr>
        <w:t>W</w:t>
      </w:r>
      <w:r w:rsidRPr="5CA6CEF5" w:rsidR="00581D09">
        <w:rPr>
          <w:sz w:val="24"/>
          <w:szCs w:val="24"/>
        </w:rPr>
        <w:t>here there are</w:t>
      </w:r>
      <w:r w:rsidRPr="5CA6CEF5" w:rsidR="003235F9">
        <w:rPr>
          <w:sz w:val="24"/>
          <w:szCs w:val="24"/>
        </w:rPr>
        <w:t xml:space="preserve"> gaps or </w:t>
      </w:r>
      <w:bookmarkStart w:name="_Hlk182814543" w:id="16"/>
      <w:r w:rsidRPr="5CA6CEF5" w:rsidR="00581D09">
        <w:rPr>
          <w:sz w:val="24"/>
          <w:szCs w:val="24"/>
        </w:rPr>
        <w:t xml:space="preserve">concerns with the response the scheme manager </w:t>
      </w:r>
      <w:r w:rsidRPr="5CA6CEF5" w:rsidR="0004336B">
        <w:rPr>
          <w:sz w:val="24"/>
          <w:szCs w:val="24"/>
        </w:rPr>
        <w:t xml:space="preserve">must </w:t>
      </w:r>
      <w:r w:rsidRPr="5CA6CEF5" w:rsidR="00581D09">
        <w:rPr>
          <w:sz w:val="24"/>
          <w:szCs w:val="24"/>
        </w:rPr>
        <w:t xml:space="preserve">ask for additional information and / or references. This information is then used by the Operational Manager/ Regional Extra Care Managers to approve or reject the application. </w:t>
      </w:r>
      <w:bookmarkEnd w:id="16"/>
      <w:r w:rsidRPr="5CA6CEF5" w:rsidR="00702AE6">
        <w:rPr>
          <w:sz w:val="24"/>
          <w:szCs w:val="24"/>
        </w:rPr>
        <w:t xml:space="preserve">   </w:t>
      </w:r>
    </w:p>
    <w:p w:rsidRPr="00147E91" w:rsidR="00702AE6" w:rsidP="00581D09" w:rsidRDefault="00702AE6" w14:paraId="370261F4" w14:textId="0ECB610B">
      <w:pPr>
        <w:pStyle w:val="NoSpacing"/>
        <w:spacing w:line="276" w:lineRule="auto"/>
        <w:rPr>
          <w:sz w:val="24"/>
          <w:szCs w:val="24"/>
        </w:rPr>
      </w:pPr>
      <w:r w:rsidRPr="5CA6CEF5">
        <w:rPr>
          <w:sz w:val="24"/>
          <w:szCs w:val="24"/>
        </w:rPr>
        <w:t xml:space="preserve">            </w:t>
      </w:r>
    </w:p>
    <w:p w:rsidR="00581D09" w:rsidP="004157F6" w:rsidRDefault="160F3A13" w14:paraId="57732C77" w14:textId="290A2482">
      <w:pPr>
        <w:jc w:val="both"/>
        <w:rPr>
          <w:sz w:val="24"/>
          <w:szCs w:val="24"/>
        </w:rPr>
      </w:pPr>
      <w:r w:rsidRPr="7F729361">
        <w:rPr>
          <w:sz w:val="24"/>
          <w:szCs w:val="24"/>
        </w:rPr>
        <w:t xml:space="preserve">When deciding whether to accept or </w:t>
      </w:r>
      <w:r w:rsidRPr="7F729361" w:rsidR="1BD6A8B8">
        <w:rPr>
          <w:sz w:val="24"/>
          <w:szCs w:val="24"/>
        </w:rPr>
        <w:t>reject an applica</w:t>
      </w:r>
      <w:r w:rsidRPr="7F729361" w:rsidR="30A097C8">
        <w:rPr>
          <w:sz w:val="24"/>
          <w:szCs w:val="24"/>
        </w:rPr>
        <w:t>n</w:t>
      </w:r>
      <w:r w:rsidRPr="7F729361" w:rsidR="1BD6A8B8">
        <w:rPr>
          <w:sz w:val="24"/>
          <w:szCs w:val="24"/>
        </w:rPr>
        <w:t xml:space="preserve">t each </w:t>
      </w:r>
      <w:r w:rsidRPr="7F729361" w:rsidR="30A097C8">
        <w:rPr>
          <w:sz w:val="24"/>
          <w:szCs w:val="24"/>
        </w:rPr>
        <w:t xml:space="preserve">application must </w:t>
      </w:r>
      <w:r w:rsidRPr="7F729361" w:rsidR="1BD6A8B8">
        <w:rPr>
          <w:sz w:val="24"/>
          <w:szCs w:val="24"/>
        </w:rPr>
        <w:t>be considered on its individual merit</w:t>
      </w:r>
      <w:r w:rsidRPr="7F729361" w:rsidR="606A56A0">
        <w:rPr>
          <w:sz w:val="24"/>
          <w:szCs w:val="24"/>
        </w:rPr>
        <w:t>,</w:t>
      </w:r>
      <w:r w:rsidRPr="7F729361" w:rsidR="1BD6A8B8">
        <w:rPr>
          <w:sz w:val="24"/>
          <w:szCs w:val="24"/>
        </w:rPr>
        <w:t xml:space="preserve"> and any extenuating circumstances </w:t>
      </w:r>
      <w:r w:rsidRPr="7F729361" w:rsidR="38CEAC50">
        <w:rPr>
          <w:sz w:val="24"/>
          <w:szCs w:val="24"/>
        </w:rPr>
        <w:t xml:space="preserve">should </w:t>
      </w:r>
      <w:r w:rsidRPr="7F729361" w:rsidR="1BD6A8B8">
        <w:rPr>
          <w:sz w:val="24"/>
          <w:szCs w:val="24"/>
        </w:rPr>
        <w:t xml:space="preserve">be </w:t>
      </w:r>
      <w:proofErr w:type="gramStart"/>
      <w:r w:rsidRPr="7F729361" w:rsidR="1BD6A8B8">
        <w:rPr>
          <w:sz w:val="24"/>
          <w:szCs w:val="24"/>
        </w:rPr>
        <w:t>taken into account</w:t>
      </w:r>
      <w:proofErr w:type="gramEnd"/>
      <w:r w:rsidRPr="7F729361" w:rsidR="1BD6A8B8">
        <w:rPr>
          <w:sz w:val="24"/>
          <w:szCs w:val="24"/>
        </w:rPr>
        <w:t>.</w:t>
      </w:r>
      <w:r w:rsidRPr="7F729361" w:rsidR="30A097C8">
        <w:rPr>
          <w:sz w:val="24"/>
          <w:szCs w:val="24"/>
        </w:rPr>
        <w:t xml:space="preserve"> </w:t>
      </w:r>
      <w:r w:rsidRPr="7F729361" w:rsidR="5064BA5E">
        <w:rPr>
          <w:sz w:val="24"/>
          <w:szCs w:val="24"/>
        </w:rPr>
        <w:t xml:space="preserve">  </w:t>
      </w:r>
    </w:p>
    <w:p w:rsidRPr="00BB1BEC" w:rsidR="002D3CC3" w:rsidP="000E585A" w:rsidRDefault="00BC5C3E" w14:paraId="4763C343" w14:textId="57AACF11">
      <w:pPr>
        <w:jc w:val="both"/>
        <w:rPr>
          <w:sz w:val="24"/>
          <w:szCs w:val="24"/>
        </w:rPr>
      </w:pPr>
      <w:bookmarkStart w:name="_Hlk182814744" w:id="17"/>
      <w:r>
        <w:rPr>
          <w:sz w:val="24"/>
          <w:szCs w:val="24"/>
        </w:rPr>
        <w:t xml:space="preserve">Records </w:t>
      </w:r>
      <w:r w:rsidR="00C04CD3">
        <w:rPr>
          <w:sz w:val="24"/>
          <w:szCs w:val="24"/>
        </w:rPr>
        <w:t xml:space="preserve">must be </w:t>
      </w:r>
      <w:r>
        <w:rPr>
          <w:sz w:val="24"/>
          <w:szCs w:val="24"/>
        </w:rPr>
        <w:t xml:space="preserve">kept and </w:t>
      </w:r>
      <w:r w:rsidR="00C04CD3">
        <w:rPr>
          <w:sz w:val="24"/>
          <w:szCs w:val="24"/>
        </w:rPr>
        <w:t xml:space="preserve">all rejected applicants given the </w:t>
      </w:r>
      <w:r>
        <w:rPr>
          <w:sz w:val="24"/>
          <w:szCs w:val="24"/>
        </w:rPr>
        <w:t>right of appeal</w:t>
      </w:r>
      <w:r w:rsidR="00C04CD3">
        <w:rPr>
          <w:sz w:val="24"/>
          <w:szCs w:val="24"/>
        </w:rPr>
        <w:t xml:space="preserve">. </w:t>
      </w:r>
      <w:r w:rsidRPr="00BB1BEC" w:rsidR="000E585A">
        <w:rPr>
          <w:sz w:val="24"/>
          <w:szCs w:val="24"/>
        </w:rPr>
        <w:t xml:space="preserve">There are standard letters in Versaa to </w:t>
      </w:r>
      <w:r w:rsidRPr="00BB1BEC" w:rsidR="000E1F1B">
        <w:rPr>
          <w:sz w:val="24"/>
          <w:szCs w:val="24"/>
        </w:rPr>
        <w:t>use.</w:t>
      </w:r>
      <w:r w:rsidRPr="00BB1BEC" w:rsidR="000E585A">
        <w:rPr>
          <w:sz w:val="24"/>
          <w:szCs w:val="24"/>
        </w:rPr>
        <w:t xml:space="preserve"> </w:t>
      </w:r>
      <w:r w:rsidRPr="00BB1BEC">
        <w:rPr>
          <w:sz w:val="24"/>
          <w:szCs w:val="24"/>
        </w:rPr>
        <w:t xml:space="preserve"> </w:t>
      </w:r>
    </w:p>
    <w:p w:rsidRPr="002A22D1" w:rsidR="002D3CC3" w:rsidP="00C91CAC" w:rsidRDefault="00786EC2" w14:paraId="00687691" w14:textId="7204873B">
      <w:pPr>
        <w:pStyle w:val="Heading3"/>
        <w:numPr>
          <w:ilvl w:val="0"/>
          <w:numId w:val="12"/>
        </w:numPr>
        <w:rPr>
          <w:color w:val="0070C0"/>
        </w:rPr>
      </w:pPr>
      <w:bookmarkStart w:name="_Toc184117964" w:id="18"/>
      <w:bookmarkEnd w:id="17"/>
      <w:r w:rsidRPr="002A22D1">
        <w:rPr>
          <w:color w:val="0070C0"/>
        </w:rPr>
        <w:t>Which schemes to add the applicant to?</w:t>
      </w:r>
      <w:bookmarkEnd w:id="18"/>
    </w:p>
    <w:p w:rsidR="00E21D8F" w:rsidP="005D2D34" w:rsidRDefault="00987BB7" w14:paraId="33BA4DE7" w14:textId="701BFF2B">
      <w:pPr>
        <w:pStyle w:val="NoSpacing"/>
        <w:spacing w:line="276" w:lineRule="auto"/>
        <w:rPr>
          <w:sz w:val="24"/>
          <w:szCs w:val="24"/>
        </w:rPr>
      </w:pPr>
      <w:r>
        <w:rPr>
          <w:sz w:val="24"/>
          <w:szCs w:val="24"/>
        </w:rPr>
        <w:t>For direct lettings applicants can choose up to four schemes</w:t>
      </w:r>
      <w:r w:rsidR="00B46036">
        <w:rPr>
          <w:sz w:val="24"/>
          <w:szCs w:val="24"/>
        </w:rPr>
        <w:t xml:space="preserve"> </w:t>
      </w:r>
      <w:r w:rsidR="008C42B1">
        <w:rPr>
          <w:sz w:val="24"/>
          <w:szCs w:val="24"/>
        </w:rPr>
        <w:t xml:space="preserve">and can change these </w:t>
      </w:r>
      <w:r w:rsidR="00E21D8F">
        <w:rPr>
          <w:sz w:val="24"/>
          <w:szCs w:val="24"/>
        </w:rPr>
        <w:t xml:space="preserve">schemes as they wish. </w:t>
      </w:r>
      <w:r w:rsidR="00BA635C">
        <w:rPr>
          <w:sz w:val="24"/>
          <w:szCs w:val="24"/>
        </w:rPr>
        <w:t>S</w:t>
      </w:r>
      <w:r w:rsidR="00934416">
        <w:rPr>
          <w:sz w:val="24"/>
          <w:szCs w:val="24"/>
        </w:rPr>
        <w:t xml:space="preserve">cheme managers should check if a requested </w:t>
      </w:r>
      <w:r w:rsidR="00BA635C">
        <w:rPr>
          <w:sz w:val="24"/>
          <w:szCs w:val="24"/>
        </w:rPr>
        <w:t>scheme</w:t>
      </w:r>
      <w:r w:rsidR="00A91E6E">
        <w:rPr>
          <w:sz w:val="24"/>
          <w:szCs w:val="24"/>
        </w:rPr>
        <w:t xml:space="preserve"> ha</w:t>
      </w:r>
      <w:r w:rsidR="00934416">
        <w:rPr>
          <w:sz w:val="24"/>
          <w:szCs w:val="24"/>
        </w:rPr>
        <w:t>s a</w:t>
      </w:r>
      <w:r w:rsidR="00A91E6E">
        <w:rPr>
          <w:sz w:val="24"/>
          <w:szCs w:val="24"/>
        </w:rPr>
        <w:t xml:space="preserve"> closed or partially closed </w:t>
      </w:r>
      <w:r w:rsidR="00397A4B">
        <w:rPr>
          <w:sz w:val="24"/>
          <w:szCs w:val="24"/>
        </w:rPr>
        <w:t>waiting list</w:t>
      </w:r>
      <w:r w:rsidR="006D19D7">
        <w:rPr>
          <w:sz w:val="24"/>
          <w:szCs w:val="24"/>
        </w:rPr>
        <w:t xml:space="preserve"> or is subject to 100% nomination rights </w:t>
      </w:r>
      <w:r w:rsidR="00934416">
        <w:rPr>
          <w:sz w:val="24"/>
          <w:szCs w:val="24"/>
        </w:rPr>
        <w:t xml:space="preserve">and </w:t>
      </w:r>
      <w:r w:rsidR="000E1F1B">
        <w:rPr>
          <w:sz w:val="24"/>
          <w:szCs w:val="24"/>
        </w:rPr>
        <w:t xml:space="preserve">if </w:t>
      </w:r>
      <w:r w:rsidR="00925419">
        <w:rPr>
          <w:sz w:val="24"/>
          <w:szCs w:val="24"/>
        </w:rPr>
        <w:t>so,</w:t>
      </w:r>
      <w:r w:rsidR="00B16567">
        <w:rPr>
          <w:sz w:val="24"/>
          <w:szCs w:val="24"/>
        </w:rPr>
        <w:t xml:space="preserve"> </w:t>
      </w:r>
      <w:r w:rsidR="000F088E">
        <w:rPr>
          <w:sz w:val="24"/>
          <w:szCs w:val="24"/>
        </w:rPr>
        <w:t xml:space="preserve">support </w:t>
      </w:r>
      <w:r w:rsidR="00934416">
        <w:rPr>
          <w:sz w:val="24"/>
          <w:szCs w:val="24"/>
        </w:rPr>
        <w:t>the applicant to c</w:t>
      </w:r>
      <w:r w:rsidR="000F088E">
        <w:rPr>
          <w:sz w:val="24"/>
          <w:szCs w:val="24"/>
        </w:rPr>
        <w:t>hoose another scheme.</w:t>
      </w:r>
    </w:p>
    <w:p w:rsidR="00BA635C" w:rsidP="005D2D34" w:rsidRDefault="00BA635C" w14:paraId="51008424" w14:textId="77777777">
      <w:pPr>
        <w:pStyle w:val="NoSpacing"/>
        <w:spacing w:line="276" w:lineRule="auto"/>
        <w:rPr>
          <w:sz w:val="24"/>
          <w:szCs w:val="24"/>
        </w:rPr>
      </w:pPr>
    </w:p>
    <w:p w:rsidR="0004336B" w:rsidP="005D2D34" w:rsidRDefault="002745F4" w14:paraId="12EBC93D" w14:textId="77777777">
      <w:pPr>
        <w:pStyle w:val="NoSpacing"/>
        <w:spacing w:line="276" w:lineRule="auto"/>
        <w:rPr>
          <w:sz w:val="24"/>
          <w:szCs w:val="24"/>
        </w:rPr>
      </w:pPr>
      <w:r>
        <w:rPr>
          <w:sz w:val="24"/>
          <w:szCs w:val="24"/>
        </w:rPr>
        <w:t>The t</w:t>
      </w:r>
      <w:r w:rsidR="00BA635C">
        <w:rPr>
          <w:sz w:val="24"/>
          <w:szCs w:val="24"/>
        </w:rPr>
        <w:t>ypes of propert</w:t>
      </w:r>
      <w:r w:rsidR="00373739">
        <w:rPr>
          <w:sz w:val="24"/>
          <w:szCs w:val="24"/>
        </w:rPr>
        <w:t xml:space="preserve">y </w:t>
      </w:r>
      <w:r>
        <w:rPr>
          <w:sz w:val="24"/>
          <w:szCs w:val="24"/>
        </w:rPr>
        <w:t xml:space="preserve">at a scheme can vary </w:t>
      </w:r>
      <w:r w:rsidR="004F1C96">
        <w:rPr>
          <w:sz w:val="24"/>
          <w:szCs w:val="24"/>
        </w:rPr>
        <w:t xml:space="preserve">from </w:t>
      </w:r>
      <w:r w:rsidR="00B11A2E">
        <w:rPr>
          <w:sz w:val="24"/>
          <w:szCs w:val="24"/>
        </w:rPr>
        <w:t xml:space="preserve">studios </w:t>
      </w:r>
      <w:r w:rsidR="004F1C96">
        <w:rPr>
          <w:sz w:val="24"/>
          <w:szCs w:val="24"/>
        </w:rPr>
        <w:t xml:space="preserve">through to </w:t>
      </w:r>
      <w:r w:rsidR="00B05B97">
        <w:rPr>
          <w:sz w:val="24"/>
          <w:szCs w:val="24"/>
        </w:rPr>
        <w:t>three bedroom</w:t>
      </w:r>
      <w:r w:rsidR="00B11A2E">
        <w:rPr>
          <w:sz w:val="24"/>
          <w:szCs w:val="24"/>
        </w:rPr>
        <w:t xml:space="preserve"> apartments</w:t>
      </w:r>
      <w:r w:rsidR="004F1C96">
        <w:rPr>
          <w:sz w:val="24"/>
          <w:szCs w:val="24"/>
        </w:rPr>
        <w:t xml:space="preserve"> or bungalows</w:t>
      </w:r>
      <w:r w:rsidR="003F4ACB">
        <w:rPr>
          <w:sz w:val="24"/>
          <w:szCs w:val="24"/>
        </w:rPr>
        <w:t>.</w:t>
      </w:r>
      <w:r w:rsidR="00EE3F90">
        <w:rPr>
          <w:sz w:val="24"/>
          <w:szCs w:val="24"/>
        </w:rPr>
        <w:t xml:space="preserve"> </w:t>
      </w:r>
      <w:r w:rsidR="00B05B97">
        <w:rPr>
          <w:sz w:val="24"/>
          <w:szCs w:val="24"/>
        </w:rPr>
        <w:t xml:space="preserve">The scheme manager should </w:t>
      </w:r>
      <w:r w:rsidR="00BF2CFA">
        <w:rPr>
          <w:sz w:val="24"/>
          <w:szCs w:val="24"/>
        </w:rPr>
        <w:t xml:space="preserve">check the types of property at the scheme and </w:t>
      </w:r>
      <w:r w:rsidR="00C22A40">
        <w:rPr>
          <w:sz w:val="24"/>
          <w:szCs w:val="24"/>
        </w:rPr>
        <w:t xml:space="preserve">advise </w:t>
      </w:r>
      <w:r w:rsidR="00BF2CFA">
        <w:rPr>
          <w:sz w:val="24"/>
          <w:szCs w:val="24"/>
        </w:rPr>
        <w:t>th</w:t>
      </w:r>
      <w:r w:rsidR="003426D6">
        <w:rPr>
          <w:sz w:val="24"/>
          <w:szCs w:val="24"/>
        </w:rPr>
        <w:t xml:space="preserve">e </w:t>
      </w:r>
      <w:r w:rsidR="00167965">
        <w:rPr>
          <w:sz w:val="24"/>
          <w:szCs w:val="24"/>
        </w:rPr>
        <w:t>applicant</w:t>
      </w:r>
      <w:r w:rsidR="00C22A40">
        <w:rPr>
          <w:sz w:val="24"/>
          <w:szCs w:val="24"/>
        </w:rPr>
        <w:t xml:space="preserve"> on </w:t>
      </w:r>
      <w:r w:rsidR="007A405F">
        <w:rPr>
          <w:sz w:val="24"/>
          <w:szCs w:val="24"/>
        </w:rPr>
        <w:t xml:space="preserve">eligibility to ensure best use of stock. </w:t>
      </w:r>
    </w:p>
    <w:p w:rsidR="0004336B" w:rsidP="005D2D34" w:rsidRDefault="0004336B" w14:paraId="58D6438A" w14:textId="77777777">
      <w:pPr>
        <w:pStyle w:val="NoSpacing"/>
        <w:spacing w:line="276" w:lineRule="auto"/>
        <w:rPr>
          <w:sz w:val="24"/>
          <w:szCs w:val="24"/>
        </w:rPr>
      </w:pPr>
    </w:p>
    <w:p w:rsidR="0004336B" w:rsidP="005D2D34" w:rsidRDefault="00641A8A" w14:paraId="5E5CC750" w14:textId="77777777">
      <w:pPr>
        <w:pStyle w:val="NoSpacing"/>
        <w:spacing w:line="276" w:lineRule="auto"/>
        <w:rPr>
          <w:sz w:val="24"/>
          <w:szCs w:val="24"/>
        </w:rPr>
      </w:pPr>
      <w:r>
        <w:rPr>
          <w:sz w:val="24"/>
          <w:szCs w:val="24"/>
        </w:rPr>
        <w:t xml:space="preserve">To </w:t>
      </w:r>
      <w:r w:rsidR="009A23B0">
        <w:rPr>
          <w:sz w:val="24"/>
          <w:szCs w:val="24"/>
        </w:rPr>
        <w:t xml:space="preserve">avoid any </w:t>
      </w:r>
      <w:r w:rsidR="00293FA6">
        <w:rPr>
          <w:sz w:val="24"/>
          <w:szCs w:val="24"/>
        </w:rPr>
        <w:t>overcrowding e.g. s</w:t>
      </w:r>
      <w:r w:rsidR="00EE3F90">
        <w:rPr>
          <w:sz w:val="24"/>
          <w:szCs w:val="24"/>
        </w:rPr>
        <w:t>tudio</w:t>
      </w:r>
      <w:r w:rsidR="00293FA6">
        <w:rPr>
          <w:sz w:val="24"/>
          <w:szCs w:val="24"/>
        </w:rPr>
        <w:t xml:space="preserve"> properties </w:t>
      </w:r>
      <w:r w:rsidR="00EE3F90">
        <w:rPr>
          <w:sz w:val="24"/>
          <w:szCs w:val="24"/>
        </w:rPr>
        <w:t>can only be allocated to single applicants</w:t>
      </w:r>
      <w:r w:rsidR="000B2540">
        <w:rPr>
          <w:sz w:val="24"/>
          <w:szCs w:val="24"/>
        </w:rPr>
        <w:t>.</w:t>
      </w:r>
      <w:r w:rsidR="00B11A2E">
        <w:rPr>
          <w:sz w:val="24"/>
          <w:szCs w:val="24"/>
        </w:rPr>
        <w:t xml:space="preserve"> </w:t>
      </w:r>
    </w:p>
    <w:p w:rsidR="0004336B" w:rsidP="005D2D34" w:rsidRDefault="0004336B" w14:paraId="67D1ED3C" w14:textId="77777777">
      <w:pPr>
        <w:pStyle w:val="NoSpacing"/>
        <w:spacing w:line="276" w:lineRule="auto"/>
        <w:rPr>
          <w:sz w:val="24"/>
          <w:szCs w:val="24"/>
        </w:rPr>
      </w:pPr>
    </w:p>
    <w:p w:rsidR="00B16567" w:rsidP="005D2D34" w:rsidRDefault="34BE093B" w14:paraId="798A8C9C" w14:textId="2A865AE1">
      <w:pPr>
        <w:pStyle w:val="NoSpacing"/>
        <w:spacing w:line="276" w:lineRule="auto"/>
        <w:rPr>
          <w:sz w:val="24"/>
          <w:szCs w:val="24"/>
        </w:rPr>
      </w:pPr>
      <w:r w:rsidRPr="7F729361">
        <w:rPr>
          <w:sz w:val="24"/>
          <w:szCs w:val="24"/>
        </w:rPr>
        <w:t>Applicants can apply for properties wh</w:t>
      </w:r>
      <w:r w:rsidRPr="7F729361" w:rsidR="6E150A86">
        <w:rPr>
          <w:sz w:val="24"/>
          <w:szCs w:val="24"/>
        </w:rPr>
        <w:t xml:space="preserve">ere they will be under occupying, where they </w:t>
      </w:r>
      <w:r w:rsidRPr="7F729361" w:rsidR="7848AA84">
        <w:rPr>
          <w:sz w:val="24"/>
          <w:szCs w:val="24"/>
        </w:rPr>
        <w:t xml:space="preserve">are able to afford the rent and charges and either </w:t>
      </w:r>
      <w:r w:rsidRPr="7F729361" w:rsidR="6E150A86">
        <w:rPr>
          <w:sz w:val="24"/>
          <w:szCs w:val="24"/>
        </w:rPr>
        <w:t xml:space="preserve">have a </w:t>
      </w:r>
      <w:r w:rsidRPr="7F729361" w:rsidR="7848AA84">
        <w:rPr>
          <w:sz w:val="24"/>
          <w:szCs w:val="24"/>
        </w:rPr>
        <w:t xml:space="preserve">specific </w:t>
      </w:r>
      <w:r w:rsidRPr="7F729361" w:rsidR="6E150A86">
        <w:rPr>
          <w:sz w:val="24"/>
          <w:szCs w:val="24"/>
        </w:rPr>
        <w:t xml:space="preserve">need for the </w:t>
      </w:r>
      <w:r w:rsidRPr="7F729361" w:rsidR="7848AA84">
        <w:rPr>
          <w:sz w:val="24"/>
          <w:szCs w:val="24"/>
        </w:rPr>
        <w:t>property</w:t>
      </w:r>
      <w:r w:rsidRPr="7F729361" w:rsidR="6E150A86">
        <w:rPr>
          <w:sz w:val="24"/>
          <w:szCs w:val="24"/>
        </w:rPr>
        <w:t xml:space="preserve"> </w:t>
      </w:r>
      <w:r w:rsidRPr="7F729361" w:rsidR="7848AA84">
        <w:rPr>
          <w:sz w:val="24"/>
          <w:szCs w:val="24"/>
        </w:rPr>
        <w:t>or the property is hard to let.</w:t>
      </w:r>
      <w:r w:rsidRPr="7F729361" w:rsidR="0AED97E3">
        <w:rPr>
          <w:sz w:val="24"/>
          <w:szCs w:val="24"/>
        </w:rPr>
        <w:t xml:space="preserve"> However, priority should be given where possible to applicants who will not under-occupy a property to ensure </w:t>
      </w:r>
      <w:r w:rsidRPr="7F729361" w:rsidR="180F0E43">
        <w:rPr>
          <w:sz w:val="24"/>
          <w:szCs w:val="24"/>
        </w:rPr>
        <w:t xml:space="preserve">a fair and </w:t>
      </w:r>
      <w:r w:rsidRPr="7F729361" w:rsidR="0F8D65DB">
        <w:rPr>
          <w:sz w:val="24"/>
          <w:szCs w:val="24"/>
        </w:rPr>
        <w:t xml:space="preserve">responsible allocation </w:t>
      </w:r>
      <w:r w:rsidRPr="7F729361" w:rsidR="180F0E43">
        <w:rPr>
          <w:sz w:val="24"/>
          <w:szCs w:val="24"/>
        </w:rPr>
        <w:t>process</w:t>
      </w:r>
    </w:p>
    <w:p w:rsidR="00373739" w:rsidP="005D2D34" w:rsidRDefault="00373739" w14:paraId="1AA8D8C5" w14:textId="3A258D03">
      <w:pPr>
        <w:pStyle w:val="NoSpacing"/>
        <w:spacing w:line="276" w:lineRule="auto"/>
        <w:rPr>
          <w:sz w:val="24"/>
          <w:szCs w:val="24"/>
        </w:rPr>
      </w:pPr>
    </w:p>
    <w:p w:rsidRPr="002A22D1" w:rsidR="005466DC" w:rsidP="00C91CAC" w:rsidRDefault="005466DC" w14:paraId="3FD8F315" w14:textId="77777777">
      <w:pPr>
        <w:pStyle w:val="Heading3"/>
        <w:numPr>
          <w:ilvl w:val="0"/>
          <w:numId w:val="12"/>
        </w:numPr>
        <w:rPr>
          <w:color w:val="0070C0"/>
        </w:rPr>
      </w:pPr>
      <w:bookmarkStart w:name="_Toc184117965" w:id="19"/>
      <w:r w:rsidRPr="002A22D1">
        <w:rPr>
          <w:color w:val="0070C0"/>
        </w:rPr>
        <w:t>What position on the waiting list is the applicant added?</w:t>
      </w:r>
      <w:bookmarkEnd w:id="19"/>
      <w:r w:rsidRPr="002A22D1">
        <w:rPr>
          <w:color w:val="0070C0"/>
        </w:rPr>
        <w:t xml:space="preserve"> </w:t>
      </w:r>
    </w:p>
    <w:p w:rsidR="009820CA" w:rsidP="005A6673" w:rsidRDefault="30E942AF" w14:paraId="6C9CD09D" w14:textId="3B0EB6AD">
      <w:pPr>
        <w:pStyle w:val="NoSpacing"/>
        <w:spacing w:line="276" w:lineRule="auto"/>
        <w:rPr>
          <w:sz w:val="24"/>
          <w:szCs w:val="24"/>
        </w:rPr>
      </w:pPr>
      <w:r w:rsidRPr="7F729361">
        <w:rPr>
          <w:sz w:val="24"/>
          <w:szCs w:val="24"/>
        </w:rPr>
        <w:t xml:space="preserve">As a provider of supported housing, Housing 21 </w:t>
      </w:r>
      <w:r w:rsidRPr="7F729361" w:rsidR="68DFF686">
        <w:rPr>
          <w:sz w:val="24"/>
          <w:szCs w:val="24"/>
        </w:rPr>
        <w:t xml:space="preserve">recognises that </w:t>
      </w:r>
      <w:r w:rsidRPr="7F729361" w:rsidR="6AE5CB68">
        <w:rPr>
          <w:sz w:val="24"/>
          <w:szCs w:val="24"/>
        </w:rPr>
        <w:t>it is no</w:t>
      </w:r>
      <w:r w:rsidRPr="7F729361" w:rsidR="42697E1C">
        <w:rPr>
          <w:sz w:val="24"/>
          <w:szCs w:val="24"/>
        </w:rPr>
        <w:t xml:space="preserve">rmal </w:t>
      </w:r>
      <w:r w:rsidRPr="7F729361" w:rsidR="6AE5CB68">
        <w:rPr>
          <w:sz w:val="24"/>
          <w:szCs w:val="24"/>
        </w:rPr>
        <w:t xml:space="preserve">for </w:t>
      </w:r>
      <w:r w:rsidRPr="7F729361" w:rsidR="57E5E100">
        <w:rPr>
          <w:sz w:val="24"/>
          <w:szCs w:val="24"/>
        </w:rPr>
        <w:t xml:space="preserve">older </w:t>
      </w:r>
      <w:r w:rsidRPr="7F729361" w:rsidR="6AE5CB68">
        <w:rPr>
          <w:sz w:val="24"/>
          <w:szCs w:val="24"/>
        </w:rPr>
        <w:t>applicants to have a range of age</w:t>
      </w:r>
      <w:r w:rsidRPr="7F729361" w:rsidR="4817D5B7">
        <w:rPr>
          <w:sz w:val="24"/>
          <w:szCs w:val="24"/>
        </w:rPr>
        <w:t>-</w:t>
      </w:r>
      <w:r w:rsidRPr="7F729361" w:rsidR="6AE5CB68">
        <w:rPr>
          <w:sz w:val="24"/>
          <w:szCs w:val="24"/>
        </w:rPr>
        <w:t xml:space="preserve">related </w:t>
      </w:r>
      <w:r w:rsidRPr="7F729361" w:rsidR="148A0B7B">
        <w:rPr>
          <w:sz w:val="24"/>
          <w:szCs w:val="24"/>
        </w:rPr>
        <w:t xml:space="preserve">needs </w:t>
      </w:r>
      <w:r w:rsidRPr="7F729361" w:rsidR="58317210">
        <w:rPr>
          <w:sz w:val="24"/>
          <w:szCs w:val="24"/>
        </w:rPr>
        <w:t>e</w:t>
      </w:r>
      <w:r w:rsidRPr="7F729361" w:rsidR="17570B96">
        <w:rPr>
          <w:sz w:val="24"/>
          <w:szCs w:val="24"/>
        </w:rPr>
        <w:t>.</w:t>
      </w:r>
      <w:r w:rsidRPr="7F729361" w:rsidR="58317210">
        <w:rPr>
          <w:sz w:val="24"/>
          <w:szCs w:val="24"/>
        </w:rPr>
        <w:t xml:space="preserve">g. ill health, </w:t>
      </w:r>
      <w:r w:rsidR="003F7B0C">
        <w:rPr>
          <w:sz w:val="24"/>
          <w:szCs w:val="24"/>
        </w:rPr>
        <w:t xml:space="preserve">disability, </w:t>
      </w:r>
      <w:r w:rsidRPr="7F729361" w:rsidR="58317210">
        <w:rPr>
          <w:sz w:val="24"/>
          <w:szCs w:val="24"/>
        </w:rPr>
        <w:t xml:space="preserve">care </w:t>
      </w:r>
      <w:r w:rsidRPr="7F729361" w:rsidR="17570B96">
        <w:rPr>
          <w:sz w:val="24"/>
          <w:szCs w:val="24"/>
        </w:rPr>
        <w:t xml:space="preserve">or support </w:t>
      </w:r>
      <w:r w:rsidRPr="7F729361" w:rsidR="58317210">
        <w:rPr>
          <w:sz w:val="24"/>
          <w:szCs w:val="24"/>
        </w:rPr>
        <w:t xml:space="preserve">needs </w:t>
      </w:r>
      <w:r w:rsidRPr="7F729361" w:rsidR="7741F873">
        <w:rPr>
          <w:sz w:val="24"/>
          <w:szCs w:val="24"/>
        </w:rPr>
        <w:t xml:space="preserve">and </w:t>
      </w:r>
      <w:r w:rsidR="006018E1">
        <w:rPr>
          <w:sz w:val="24"/>
          <w:szCs w:val="24"/>
        </w:rPr>
        <w:t xml:space="preserve">this poses significant challenges in </w:t>
      </w:r>
      <w:r w:rsidR="00680E07">
        <w:rPr>
          <w:sz w:val="24"/>
          <w:szCs w:val="24"/>
        </w:rPr>
        <w:t xml:space="preserve">prioritising </w:t>
      </w:r>
      <w:r w:rsidR="00146195">
        <w:rPr>
          <w:sz w:val="24"/>
          <w:szCs w:val="24"/>
        </w:rPr>
        <w:t xml:space="preserve">one need over another. </w:t>
      </w:r>
      <w:r w:rsidR="006119EC">
        <w:rPr>
          <w:sz w:val="24"/>
          <w:szCs w:val="24"/>
        </w:rPr>
        <w:t>It can also lead to confusion</w:t>
      </w:r>
      <w:r w:rsidR="002C2123">
        <w:rPr>
          <w:sz w:val="24"/>
          <w:szCs w:val="24"/>
        </w:rPr>
        <w:t xml:space="preserve">, a perceived lack of fairness </w:t>
      </w:r>
      <w:r w:rsidR="006119EC">
        <w:rPr>
          <w:sz w:val="24"/>
          <w:szCs w:val="24"/>
        </w:rPr>
        <w:t xml:space="preserve">and </w:t>
      </w:r>
      <w:r w:rsidRPr="7F729361" w:rsidR="42697E1C">
        <w:rPr>
          <w:sz w:val="24"/>
          <w:szCs w:val="24"/>
        </w:rPr>
        <w:t xml:space="preserve">dissatisfaction. </w:t>
      </w:r>
      <w:r w:rsidRPr="7F729361" w:rsidR="17A6E6E9">
        <w:rPr>
          <w:sz w:val="24"/>
          <w:szCs w:val="24"/>
        </w:rPr>
        <w:t xml:space="preserve">Direct </w:t>
      </w:r>
      <w:r w:rsidRPr="360D9767" w:rsidR="47D77675">
        <w:rPr>
          <w:sz w:val="24"/>
          <w:szCs w:val="24"/>
        </w:rPr>
        <w:t>let</w:t>
      </w:r>
      <w:r w:rsidRPr="360D9767" w:rsidR="023FFB19">
        <w:rPr>
          <w:sz w:val="24"/>
          <w:szCs w:val="24"/>
        </w:rPr>
        <w:t>ting</w:t>
      </w:r>
      <w:r w:rsidRPr="360D9767" w:rsidR="47D77675">
        <w:rPr>
          <w:sz w:val="24"/>
          <w:szCs w:val="24"/>
        </w:rPr>
        <w:t>s</w:t>
      </w:r>
      <w:r w:rsidRPr="7F729361" w:rsidR="17A6E6E9">
        <w:rPr>
          <w:sz w:val="24"/>
          <w:szCs w:val="24"/>
        </w:rPr>
        <w:t xml:space="preserve"> </w:t>
      </w:r>
      <w:r w:rsidRPr="7F729361" w:rsidR="588769A7">
        <w:rPr>
          <w:sz w:val="24"/>
          <w:szCs w:val="24"/>
        </w:rPr>
        <w:t xml:space="preserve">will </w:t>
      </w:r>
      <w:r w:rsidR="00232FE8">
        <w:rPr>
          <w:sz w:val="24"/>
          <w:szCs w:val="24"/>
        </w:rPr>
        <w:t xml:space="preserve">therefore </w:t>
      </w:r>
      <w:r w:rsidRPr="7F729361" w:rsidR="588769A7">
        <w:rPr>
          <w:sz w:val="24"/>
          <w:szCs w:val="24"/>
        </w:rPr>
        <w:t xml:space="preserve">be based </w:t>
      </w:r>
      <w:r w:rsidRPr="7F729361" w:rsidR="05BFD973">
        <w:rPr>
          <w:sz w:val="24"/>
          <w:szCs w:val="24"/>
        </w:rPr>
        <w:t xml:space="preserve">on age </w:t>
      </w:r>
      <w:r w:rsidR="005E7086">
        <w:rPr>
          <w:sz w:val="24"/>
          <w:szCs w:val="24"/>
        </w:rPr>
        <w:t>band and</w:t>
      </w:r>
      <w:r w:rsidRPr="7F729361" w:rsidR="1FF898EA">
        <w:rPr>
          <w:sz w:val="24"/>
          <w:szCs w:val="24"/>
        </w:rPr>
        <w:t xml:space="preserve"> waiting time </w:t>
      </w:r>
      <w:r w:rsidRPr="7F729361" w:rsidR="645E42FD">
        <w:rPr>
          <w:sz w:val="24"/>
          <w:szCs w:val="24"/>
        </w:rPr>
        <w:t xml:space="preserve">rather than </w:t>
      </w:r>
      <w:r w:rsidRPr="7F729361" w:rsidR="024FE717">
        <w:rPr>
          <w:sz w:val="24"/>
          <w:szCs w:val="24"/>
        </w:rPr>
        <w:t>a needs assessment</w:t>
      </w:r>
      <w:r w:rsidR="00255B5B">
        <w:rPr>
          <w:sz w:val="24"/>
          <w:szCs w:val="24"/>
        </w:rPr>
        <w:t>; t</w:t>
      </w:r>
      <w:r w:rsidRPr="7F729361" w:rsidR="5306E24D">
        <w:rPr>
          <w:sz w:val="24"/>
          <w:szCs w:val="24"/>
        </w:rPr>
        <w:t xml:space="preserve">his ensures a fair and transparent </w:t>
      </w:r>
      <w:r w:rsidRPr="7F729361" w:rsidR="71B809F5">
        <w:rPr>
          <w:sz w:val="24"/>
          <w:szCs w:val="24"/>
        </w:rPr>
        <w:t>allocation process</w:t>
      </w:r>
      <w:r w:rsidR="00E3563D">
        <w:rPr>
          <w:sz w:val="24"/>
          <w:szCs w:val="24"/>
        </w:rPr>
        <w:t>*</w:t>
      </w:r>
      <w:r w:rsidRPr="7F729361" w:rsidR="71B809F5">
        <w:rPr>
          <w:sz w:val="24"/>
          <w:szCs w:val="24"/>
        </w:rPr>
        <w:t xml:space="preserve">. </w:t>
      </w:r>
    </w:p>
    <w:p w:rsidR="005076DA" w:rsidP="005A6673" w:rsidRDefault="002B11AA" w14:paraId="13E5B699" w14:textId="0656CD84">
      <w:pPr>
        <w:pStyle w:val="NoSpacing"/>
        <w:spacing w:line="276" w:lineRule="auto"/>
        <w:rPr>
          <w:sz w:val="24"/>
          <w:szCs w:val="24"/>
        </w:rPr>
      </w:pPr>
      <w:r>
        <w:rPr>
          <w:sz w:val="24"/>
          <w:szCs w:val="24"/>
        </w:rPr>
        <w:t xml:space="preserve"> </w:t>
      </w:r>
      <w:r w:rsidRPr="005076DA" w:rsidR="005076DA">
        <w:rPr>
          <w:sz w:val="24"/>
          <w:szCs w:val="24"/>
        </w:rPr>
        <w:t xml:space="preserve"> </w:t>
      </w:r>
    </w:p>
    <w:p w:rsidR="005A6673" w:rsidP="005A6673" w:rsidRDefault="005A6673" w14:paraId="48060A2D" w14:textId="41527881">
      <w:pPr>
        <w:pStyle w:val="NoSpacing"/>
        <w:spacing w:line="276" w:lineRule="auto"/>
        <w:rPr>
          <w:sz w:val="24"/>
          <w:szCs w:val="24"/>
        </w:rPr>
      </w:pPr>
      <w:r w:rsidRPr="005A6673">
        <w:rPr>
          <w:sz w:val="24"/>
          <w:szCs w:val="24"/>
        </w:rPr>
        <w:t xml:space="preserve">Age banding criteria </w:t>
      </w:r>
      <w:r w:rsidR="00AB48FB">
        <w:rPr>
          <w:sz w:val="24"/>
          <w:szCs w:val="24"/>
        </w:rPr>
        <w:t xml:space="preserve">is used to </w:t>
      </w:r>
      <w:r w:rsidRPr="005A6673">
        <w:rPr>
          <w:sz w:val="24"/>
          <w:szCs w:val="24"/>
        </w:rPr>
        <w:t xml:space="preserve">give priority to older applicants. Applicants are banded automatically according to their age and then ordered </w:t>
      </w:r>
      <w:r w:rsidR="00342CC4">
        <w:rPr>
          <w:sz w:val="24"/>
          <w:szCs w:val="24"/>
        </w:rPr>
        <w:t xml:space="preserve">on the waiting list </w:t>
      </w:r>
      <w:r w:rsidRPr="005A6673">
        <w:rPr>
          <w:sz w:val="24"/>
          <w:szCs w:val="24"/>
        </w:rPr>
        <w:t>in each band by date of application.</w:t>
      </w:r>
    </w:p>
    <w:p w:rsidR="00342CC4" w:rsidP="005A6673" w:rsidRDefault="00342CC4" w14:paraId="1E7D73F3" w14:textId="77777777">
      <w:pPr>
        <w:pStyle w:val="NoSpacing"/>
        <w:spacing w:line="276" w:lineRule="auto"/>
        <w:rPr>
          <w:sz w:val="24"/>
          <w:szCs w:val="24"/>
        </w:rPr>
      </w:pPr>
    </w:p>
    <w:p w:rsidR="00800128" w:rsidP="00800128" w:rsidRDefault="00800128" w14:paraId="39DF328C" w14:textId="265F017A">
      <w:pPr>
        <w:pStyle w:val="NoSpacing"/>
        <w:rPr>
          <w:sz w:val="24"/>
          <w:szCs w:val="24"/>
        </w:rPr>
      </w:pPr>
      <w:r w:rsidRPr="00800128">
        <w:rPr>
          <w:sz w:val="24"/>
          <w:szCs w:val="24"/>
        </w:rPr>
        <w:t xml:space="preserve">The age bands are as </w:t>
      </w:r>
      <w:r w:rsidRPr="00800128" w:rsidR="002121AF">
        <w:rPr>
          <w:sz w:val="24"/>
          <w:szCs w:val="24"/>
        </w:rPr>
        <w:t>follows</w:t>
      </w:r>
      <w:r w:rsidR="002121AF">
        <w:rPr>
          <w:sz w:val="24"/>
          <w:szCs w:val="24"/>
        </w:rPr>
        <w:t>.</w:t>
      </w:r>
    </w:p>
    <w:p w:rsidRPr="00800128" w:rsidR="00E82002" w:rsidP="00800128" w:rsidRDefault="00E82002" w14:paraId="0F1230DD" w14:textId="77777777">
      <w:pPr>
        <w:pStyle w:val="NoSpacing"/>
        <w:rPr>
          <w:sz w:val="24"/>
          <w:szCs w:val="24"/>
        </w:rPr>
      </w:pPr>
    </w:p>
    <w:p w:rsidRPr="00800128" w:rsidR="00800128" w:rsidP="360D9767" w:rsidRDefault="00800128" w14:paraId="00AA9ADE" w14:textId="5078CEB3">
      <w:pPr>
        <w:pStyle w:val="NoSpacing"/>
        <w:ind w:left="720"/>
        <w:rPr>
          <w:sz w:val="24"/>
          <w:szCs w:val="24"/>
        </w:rPr>
      </w:pPr>
      <w:r w:rsidRPr="00800128">
        <w:rPr>
          <w:sz w:val="24"/>
          <w:szCs w:val="24"/>
        </w:rPr>
        <w:t xml:space="preserve">Band One – 65 years old and </w:t>
      </w:r>
      <w:r w:rsidRPr="00800128" w:rsidR="002121AF">
        <w:rPr>
          <w:sz w:val="24"/>
          <w:szCs w:val="24"/>
        </w:rPr>
        <w:t>over.</w:t>
      </w:r>
    </w:p>
    <w:p w:rsidRPr="00800128" w:rsidR="00800128" w:rsidP="360D9767" w:rsidRDefault="00800128" w14:paraId="2C03FA16" w14:textId="6D9162DA">
      <w:pPr>
        <w:pStyle w:val="NoSpacing"/>
        <w:ind w:left="720"/>
        <w:rPr>
          <w:sz w:val="24"/>
          <w:szCs w:val="24"/>
        </w:rPr>
      </w:pPr>
      <w:r w:rsidRPr="00800128">
        <w:rPr>
          <w:sz w:val="24"/>
          <w:szCs w:val="24"/>
        </w:rPr>
        <w:t>Band Two – 60-64 years old</w:t>
      </w:r>
      <w:r w:rsidR="002121AF">
        <w:rPr>
          <w:sz w:val="24"/>
          <w:szCs w:val="24"/>
        </w:rPr>
        <w:t>.</w:t>
      </w:r>
    </w:p>
    <w:p w:rsidR="00110296" w:rsidP="360D9767" w:rsidRDefault="00800128" w14:paraId="3DA1EFCA" w14:textId="16714138">
      <w:pPr>
        <w:pStyle w:val="NoSpacing"/>
        <w:spacing w:line="276" w:lineRule="auto"/>
        <w:ind w:left="720"/>
        <w:rPr>
          <w:sz w:val="24"/>
          <w:szCs w:val="24"/>
        </w:rPr>
      </w:pPr>
      <w:r w:rsidRPr="00800128">
        <w:rPr>
          <w:sz w:val="24"/>
          <w:szCs w:val="24"/>
        </w:rPr>
        <w:t>Band Three – 55-59 years old.</w:t>
      </w:r>
    </w:p>
    <w:p w:rsidR="00E82002" w:rsidP="00800128" w:rsidRDefault="00E82002" w14:paraId="5C21F546" w14:textId="77777777">
      <w:pPr>
        <w:pStyle w:val="NoSpacing"/>
        <w:spacing w:line="276" w:lineRule="auto"/>
        <w:rPr>
          <w:sz w:val="24"/>
          <w:szCs w:val="24"/>
        </w:rPr>
      </w:pPr>
    </w:p>
    <w:p w:rsidR="00110296" w:rsidP="00800128" w:rsidRDefault="00110296" w14:paraId="2313C4D4" w14:textId="1C3A990F">
      <w:pPr>
        <w:pStyle w:val="NoSpacing"/>
        <w:spacing w:line="276" w:lineRule="auto"/>
        <w:rPr>
          <w:sz w:val="24"/>
          <w:szCs w:val="24"/>
        </w:rPr>
      </w:pPr>
      <w:r>
        <w:rPr>
          <w:sz w:val="24"/>
          <w:szCs w:val="24"/>
        </w:rPr>
        <w:t xml:space="preserve">Applicants will be automatically moved into the next banding </w:t>
      </w:r>
      <w:r w:rsidR="008443D0">
        <w:rPr>
          <w:sz w:val="24"/>
          <w:szCs w:val="24"/>
        </w:rPr>
        <w:t xml:space="preserve">on their </w:t>
      </w:r>
      <w:r w:rsidR="004C52CA">
        <w:rPr>
          <w:sz w:val="24"/>
          <w:szCs w:val="24"/>
        </w:rPr>
        <w:t xml:space="preserve">qualifying </w:t>
      </w:r>
      <w:r w:rsidR="008443D0">
        <w:rPr>
          <w:sz w:val="24"/>
          <w:szCs w:val="24"/>
        </w:rPr>
        <w:t>birthday.</w:t>
      </w:r>
      <w:r w:rsidR="00AC2DC6">
        <w:rPr>
          <w:sz w:val="24"/>
          <w:szCs w:val="24"/>
        </w:rPr>
        <w:t xml:space="preserve"> Joint applicants will </w:t>
      </w:r>
      <w:r w:rsidR="00F45E52">
        <w:rPr>
          <w:sz w:val="24"/>
          <w:szCs w:val="24"/>
        </w:rPr>
        <w:t>be ordered on the age of the eldest applicant.</w:t>
      </w:r>
    </w:p>
    <w:p w:rsidRPr="005A6673" w:rsidR="00A17DAD" w:rsidP="00800128" w:rsidRDefault="00A17DAD" w14:paraId="43D84FC0" w14:textId="77777777">
      <w:pPr>
        <w:pStyle w:val="NoSpacing"/>
        <w:spacing w:line="276" w:lineRule="auto"/>
        <w:rPr>
          <w:sz w:val="24"/>
          <w:szCs w:val="24"/>
        </w:rPr>
      </w:pPr>
    </w:p>
    <w:p w:rsidR="00876FB2" w:rsidP="005D2D34" w:rsidRDefault="00E3563D" w14:paraId="4BA4D22E" w14:textId="3E82EC68">
      <w:pPr>
        <w:pStyle w:val="NoSpacing"/>
        <w:spacing w:line="276" w:lineRule="auto"/>
        <w:rPr>
          <w:sz w:val="24"/>
          <w:szCs w:val="24"/>
        </w:rPr>
      </w:pPr>
      <w:r>
        <w:rPr>
          <w:sz w:val="24"/>
          <w:szCs w:val="24"/>
        </w:rPr>
        <w:t>*</w:t>
      </w:r>
      <w:r w:rsidR="00A17DAD">
        <w:rPr>
          <w:sz w:val="24"/>
          <w:szCs w:val="24"/>
        </w:rPr>
        <w:t xml:space="preserve">Housing 21 will </w:t>
      </w:r>
      <w:bookmarkStart w:name="_Int_guxaVQjK" w:id="20"/>
      <w:r w:rsidR="00A17DAD">
        <w:rPr>
          <w:sz w:val="24"/>
          <w:szCs w:val="24"/>
        </w:rPr>
        <w:t>at all times</w:t>
      </w:r>
      <w:bookmarkEnd w:id="20"/>
      <w:r w:rsidR="00A17DAD">
        <w:rPr>
          <w:sz w:val="24"/>
          <w:szCs w:val="24"/>
        </w:rPr>
        <w:t xml:space="preserve"> ensure compliance with the Equality Act 20120 obligations and make reasonable adjustments </w:t>
      </w:r>
      <w:r w:rsidRPr="360D9767" w:rsidR="00A17DAD">
        <w:rPr>
          <w:sz w:val="24"/>
          <w:szCs w:val="24"/>
        </w:rPr>
        <w:t xml:space="preserve">e.g. make an emergency offer, </w:t>
      </w:r>
      <w:r w:rsidR="00A17DAD">
        <w:rPr>
          <w:sz w:val="24"/>
          <w:szCs w:val="24"/>
        </w:rPr>
        <w:t>where there are exceptional circumstances</w:t>
      </w:r>
      <w:r w:rsidRPr="360D9767" w:rsidR="00A17DAD">
        <w:rPr>
          <w:sz w:val="24"/>
          <w:szCs w:val="24"/>
        </w:rPr>
        <w:t xml:space="preserve"> impacted by any protected characteristic; these must be agreed with a Head of Service</w:t>
      </w:r>
      <w:r w:rsidR="00A17DAD">
        <w:rPr>
          <w:sz w:val="24"/>
          <w:szCs w:val="24"/>
        </w:rPr>
        <w:t>.</w:t>
      </w:r>
    </w:p>
    <w:p w:rsidR="00876FB2" w:rsidP="005D2D34" w:rsidRDefault="00876FB2" w14:paraId="651F5749" w14:textId="77777777">
      <w:pPr>
        <w:pStyle w:val="NoSpacing"/>
        <w:spacing w:line="276" w:lineRule="auto"/>
        <w:rPr>
          <w:sz w:val="24"/>
          <w:szCs w:val="24"/>
        </w:rPr>
      </w:pPr>
    </w:p>
    <w:p w:rsidR="00876FB2" w:rsidP="00876FB2" w:rsidRDefault="00876FB2" w14:paraId="50B4AA56" w14:textId="2A8D1C1D">
      <w:pPr>
        <w:pStyle w:val="NoSpacing"/>
        <w:spacing w:line="276" w:lineRule="auto"/>
        <w:rPr>
          <w:sz w:val="24"/>
          <w:szCs w:val="24"/>
        </w:rPr>
      </w:pPr>
      <w:r>
        <w:rPr>
          <w:sz w:val="24"/>
          <w:szCs w:val="24"/>
        </w:rPr>
        <w:t xml:space="preserve">Where we are approached by another Housing Association or Local Authority on behalf of an applicant requiring an emergency </w:t>
      </w:r>
      <w:r w:rsidR="00E3563D">
        <w:rPr>
          <w:sz w:val="24"/>
          <w:szCs w:val="24"/>
        </w:rPr>
        <w:t xml:space="preserve">offer/ </w:t>
      </w:r>
      <w:r>
        <w:rPr>
          <w:sz w:val="24"/>
          <w:szCs w:val="24"/>
        </w:rPr>
        <w:t>move</w:t>
      </w:r>
      <w:r w:rsidR="005D4E0A">
        <w:rPr>
          <w:sz w:val="24"/>
          <w:szCs w:val="24"/>
        </w:rPr>
        <w:t>,</w:t>
      </w:r>
      <w:r>
        <w:rPr>
          <w:sz w:val="24"/>
          <w:szCs w:val="24"/>
        </w:rPr>
        <w:t xml:space="preserve"> consideration will be given </w:t>
      </w:r>
      <w:r w:rsidRPr="360D9767">
        <w:rPr>
          <w:sz w:val="24"/>
          <w:szCs w:val="24"/>
        </w:rPr>
        <w:t xml:space="preserve">based on any exceptional circumstances; these must be agreed by a Head of Service.  </w:t>
      </w:r>
      <w:r>
        <w:rPr>
          <w:sz w:val="24"/>
          <w:szCs w:val="24"/>
        </w:rPr>
        <w:t xml:space="preserve"> </w:t>
      </w:r>
    </w:p>
    <w:p w:rsidR="00876FB2" w:rsidP="00876FB2" w:rsidRDefault="00876FB2" w14:paraId="3DF774E4" w14:textId="77777777">
      <w:pPr>
        <w:pStyle w:val="NoSpacing"/>
        <w:spacing w:line="276" w:lineRule="auto"/>
        <w:rPr>
          <w:sz w:val="24"/>
          <w:szCs w:val="24"/>
        </w:rPr>
      </w:pPr>
    </w:p>
    <w:p w:rsidR="005E7086" w:rsidP="005E7086" w:rsidRDefault="005E7086" w14:paraId="027342FA" w14:textId="77777777">
      <w:pPr>
        <w:pStyle w:val="NoSpacing"/>
        <w:spacing w:line="276" w:lineRule="auto"/>
        <w:rPr>
          <w:sz w:val="24"/>
          <w:szCs w:val="24"/>
        </w:rPr>
      </w:pPr>
      <w:r w:rsidRPr="7F729361">
        <w:rPr>
          <w:sz w:val="24"/>
          <w:szCs w:val="24"/>
        </w:rPr>
        <w:t xml:space="preserve">Applicants that are nominated by the local authority will be added to the waiting list to record their nomination and enable an offer to be made, their position on the waiting list is irrelevant.  </w:t>
      </w:r>
    </w:p>
    <w:p w:rsidR="00876FB2" w:rsidP="005D2D34" w:rsidRDefault="00876FB2" w14:paraId="6E2C5999" w14:textId="77777777">
      <w:pPr>
        <w:pStyle w:val="NoSpacing"/>
        <w:spacing w:line="276" w:lineRule="auto"/>
        <w:rPr>
          <w:sz w:val="24"/>
          <w:szCs w:val="24"/>
        </w:rPr>
      </w:pPr>
    </w:p>
    <w:p w:rsidRPr="002A22D1" w:rsidR="00A85BE6" w:rsidP="00C91CAC" w:rsidRDefault="00A85BE6" w14:paraId="409029C5" w14:textId="2E709B49">
      <w:pPr>
        <w:pStyle w:val="Heading3"/>
        <w:numPr>
          <w:ilvl w:val="0"/>
          <w:numId w:val="12"/>
        </w:numPr>
        <w:rPr>
          <w:color w:val="0070C0"/>
        </w:rPr>
      </w:pPr>
      <w:bookmarkStart w:name="_Toc184117966" w:id="21"/>
      <w:r w:rsidRPr="002A22D1">
        <w:rPr>
          <w:color w:val="0070C0"/>
        </w:rPr>
        <w:t>Registration Letter</w:t>
      </w:r>
      <w:bookmarkEnd w:id="21"/>
    </w:p>
    <w:p w:rsidR="00FC7A4B" w:rsidP="005D2D34" w:rsidRDefault="00A85BE6" w14:paraId="343A1F06" w14:textId="18D17F11">
      <w:pPr>
        <w:pStyle w:val="NoSpacing"/>
        <w:spacing w:line="276" w:lineRule="auto"/>
        <w:rPr>
          <w:sz w:val="24"/>
          <w:szCs w:val="24"/>
        </w:rPr>
      </w:pPr>
      <w:r>
        <w:rPr>
          <w:sz w:val="24"/>
          <w:szCs w:val="24"/>
        </w:rPr>
        <w:t xml:space="preserve">When an </w:t>
      </w:r>
      <w:r w:rsidR="005570F1">
        <w:rPr>
          <w:sz w:val="24"/>
          <w:szCs w:val="24"/>
        </w:rPr>
        <w:t xml:space="preserve">applicant is added to the waiting list a </w:t>
      </w:r>
      <w:r w:rsidR="003708CE">
        <w:rPr>
          <w:sz w:val="24"/>
          <w:szCs w:val="24"/>
        </w:rPr>
        <w:t xml:space="preserve">registration letter should be issued confirming their registration number and the schemes they </w:t>
      </w:r>
      <w:r w:rsidR="00FC7A4B">
        <w:rPr>
          <w:sz w:val="24"/>
          <w:szCs w:val="24"/>
        </w:rPr>
        <w:t xml:space="preserve">have requested. </w:t>
      </w:r>
      <w:r w:rsidR="008B6AB1">
        <w:rPr>
          <w:sz w:val="24"/>
          <w:szCs w:val="24"/>
        </w:rPr>
        <w:t>This letter also adv</w:t>
      </w:r>
      <w:r w:rsidR="00D95A36">
        <w:rPr>
          <w:sz w:val="24"/>
          <w:szCs w:val="24"/>
        </w:rPr>
        <w:t xml:space="preserve">ises of the need to meet the Right to Rent requirements, that our preferred payment method is </w:t>
      </w:r>
      <w:r w:rsidR="00DD544C">
        <w:rPr>
          <w:sz w:val="24"/>
          <w:szCs w:val="24"/>
        </w:rPr>
        <w:t xml:space="preserve">Direct Debit and that four weeks rent in advance </w:t>
      </w:r>
      <w:r w:rsidR="001276F1">
        <w:rPr>
          <w:sz w:val="24"/>
          <w:szCs w:val="24"/>
        </w:rPr>
        <w:t xml:space="preserve">payments </w:t>
      </w:r>
      <w:r w:rsidR="00DD544C">
        <w:rPr>
          <w:sz w:val="24"/>
          <w:szCs w:val="24"/>
        </w:rPr>
        <w:t xml:space="preserve">are </w:t>
      </w:r>
      <w:r w:rsidR="001276F1">
        <w:rPr>
          <w:sz w:val="24"/>
          <w:szCs w:val="24"/>
        </w:rPr>
        <w:t>required at the tenancy sign up.</w:t>
      </w:r>
      <w:r w:rsidR="00D95A36">
        <w:rPr>
          <w:sz w:val="24"/>
          <w:szCs w:val="24"/>
        </w:rPr>
        <w:t xml:space="preserve"> </w:t>
      </w:r>
    </w:p>
    <w:p w:rsidR="00A85BE6" w:rsidP="005D2D34" w:rsidRDefault="003708CE" w14:paraId="3C7CCC93" w14:textId="316614D6">
      <w:pPr>
        <w:pStyle w:val="NoSpacing"/>
        <w:spacing w:line="276" w:lineRule="auto"/>
        <w:rPr>
          <w:sz w:val="24"/>
          <w:szCs w:val="24"/>
        </w:rPr>
      </w:pPr>
      <w:r>
        <w:rPr>
          <w:sz w:val="24"/>
          <w:szCs w:val="24"/>
        </w:rPr>
        <w:t xml:space="preserve"> </w:t>
      </w:r>
    </w:p>
    <w:p w:rsidR="001547DF" w:rsidP="00C91CAC" w:rsidRDefault="00992C74" w14:paraId="7FA09123" w14:textId="77C2EAD2">
      <w:pPr>
        <w:pStyle w:val="Heading3"/>
        <w:numPr>
          <w:ilvl w:val="0"/>
          <w:numId w:val="12"/>
        </w:numPr>
      </w:pPr>
      <w:bookmarkStart w:name="_Toc184117967" w:id="22"/>
      <w:r w:rsidRPr="002A22D1">
        <w:rPr>
          <w:color w:val="0070C0"/>
        </w:rPr>
        <w:t xml:space="preserve">References </w:t>
      </w:r>
      <w:r w:rsidRPr="002A22D1" w:rsidR="00F27C3A">
        <w:rPr>
          <w:color w:val="0070C0"/>
        </w:rPr>
        <w:t>and Rejecting Applications</w:t>
      </w:r>
      <w:bookmarkEnd w:id="22"/>
      <w:r w:rsidRPr="002A22D1" w:rsidR="00F27C3A">
        <w:rPr>
          <w:color w:val="0070C0"/>
        </w:rPr>
        <w:t xml:space="preserve"> </w:t>
      </w:r>
    </w:p>
    <w:p w:rsidR="00546F4A" w:rsidP="00AF57A0" w:rsidRDefault="6D117897" w14:paraId="2312C21C" w14:textId="7A3CCA5B">
      <w:pPr>
        <w:pStyle w:val="NoSpacing"/>
        <w:spacing w:line="276" w:lineRule="auto"/>
        <w:rPr>
          <w:sz w:val="24"/>
          <w:szCs w:val="24"/>
        </w:rPr>
      </w:pPr>
      <w:r w:rsidRPr="7F729361">
        <w:rPr>
          <w:sz w:val="24"/>
          <w:szCs w:val="24"/>
        </w:rPr>
        <w:t xml:space="preserve">Housing 21 recognises the difficulties many applicants face in providing references </w:t>
      </w:r>
      <w:r w:rsidRPr="7F729361" w:rsidR="7C39AF96">
        <w:rPr>
          <w:sz w:val="24"/>
          <w:szCs w:val="24"/>
        </w:rPr>
        <w:t>for example</w:t>
      </w:r>
      <w:r w:rsidRPr="7F729361" w:rsidR="3E7FC4D7">
        <w:rPr>
          <w:sz w:val="24"/>
          <w:szCs w:val="24"/>
        </w:rPr>
        <w:t>,</w:t>
      </w:r>
      <w:r w:rsidRPr="7F729361" w:rsidR="7C39AF96">
        <w:rPr>
          <w:sz w:val="24"/>
          <w:szCs w:val="24"/>
        </w:rPr>
        <w:t xml:space="preserve"> where they are living with family</w:t>
      </w:r>
      <w:r w:rsidRPr="7F729361" w:rsidR="3E7FC4D7">
        <w:rPr>
          <w:sz w:val="24"/>
          <w:szCs w:val="24"/>
        </w:rPr>
        <w:t>, are lodgers</w:t>
      </w:r>
      <w:r w:rsidRPr="7F729361" w:rsidR="620B0D21">
        <w:rPr>
          <w:sz w:val="24"/>
          <w:szCs w:val="24"/>
        </w:rPr>
        <w:t xml:space="preserve"> or </w:t>
      </w:r>
      <w:r w:rsidRPr="7F729361" w:rsidR="7B6CDF0F">
        <w:rPr>
          <w:sz w:val="24"/>
          <w:szCs w:val="24"/>
        </w:rPr>
        <w:t>own their own home</w:t>
      </w:r>
      <w:r w:rsidRPr="7F729361" w:rsidR="7C39AF96">
        <w:rPr>
          <w:sz w:val="24"/>
          <w:szCs w:val="24"/>
        </w:rPr>
        <w:t xml:space="preserve">. </w:t>
      </w:r>
      <w:r w:rsidRPr="7F729361" w:rsidR="0057C164">
        <w:rPr>
          <w:sz w:val="24"/>
          <w:szCs w:val="24"/>
        </w:rPr>
        <w:t>Housing 21 a</w:t>
      </w:r>
      <w:r w:rsidRPr="7F729361" w:rsidR="56B60B96">
        <w:rPr>
          <w:sz w:val="24"/>
          <w:szCs w:val="24"/>
        </w:rPr>
        <w:t>dditionally</w:t>
      </w:r>
      <w:r w:rsidRPr="7F729361" w:rsidR="069F8313">
        <w:rPr>
          <w:sz w:val="24"/>
          <w:szCs w:val="24"/>
        </w:rPr>
        <w:t xml:space="preserve"> acknowledges </w:t>
      </w:r>
      <w:r w:rsidRPr="7F729361" w:rsidR="56B60B96">
        <w:rPr>
          <w:sz w:val="24"/>
          <w:szCs w:val="24"/>
        </w:rPr>
        <w:t xml:space="preserve">that </w:t>
      </w:r>
      <w:r w:rsidRPr="7F729361" w:rsidR="242FE532">
        <w:rPr>
          <w:sz w:val="24"/>
          <w:szCs w:val="24"/>
        </w:rPr>
        <w:t xml:space="preserve">applicants can be on </w:t>
      </w:r>
      <w:r w:rsidRPr="7F729361" w:rsidR="620B0D21">
        <w:rPr>
          <w:sz w:val="24"/>
          <w:szCs w:val="24"/>
        </w:rPr>
        <w:t xml:space="preserve">the </w:t>
      </w:r>
      <w:r w:rsidRPr="7F729361" w:rsidR="242FE532">
        <w:rPr>
          <w:sz w:val="24"/>
          <w:szCs w:val="24"/>
        </w:rPr>
        <w:t xml:space="preserve">waiting list for many years </w:t>
      </w:r>
      <w:r w:rsidRPr="7F729361" w:rsidR="781098AB">
        <w:rPr>
          <w:sz w:val="24"/>
          <w:szCs w:val="24"/>
        </w:rPr>
        <w:t>with no guarantee of an offer</w:t>
      </w:r>
      <w:r w:rsidRPr="7F729361" w:rsidR="0057C164">
        <w:rPr>
          <w:sz w:val="24"/>
          <w:szCs w:val="24"/>
        </w:rPr>
        <w:t xml:space="preserve"> and to </w:t>
      </w:r>
      <w:r w:rsidRPr="7F729361" w:rsidR="069F8313">
        <w:rPr>
          <w:sz w:val="24"/>
          <w:szCs w:val="24"/>
        </w:rPr>
        <w:t xml:space="preserve">seek a reference at application can </w:t>
      </w:r>
      <w:r w:rsidRPr="7F729361" w:rsidR="721D4B06">
        <w:rPr>
          <w:sz w:val="24"/>
          <w:szCs w:val="24"/>
        </w:rPr>
        <w:t xml:space="preserve">raise expectations </w:t>
      </w:r>
      <w:r w:rsidRPr="7F729361" w:rsidR="1BB0206A">
        <w:rPr>
          <w:sz w:val="24"/>
          <w:szCs w:val="24"/>
        </w:rPr>
        <w:t>and lead to dissatisfaction</w:t>
      </w:r>
      <w:r w:rsidRPr="7F729361" w:rsidR="46F35160">
        <w:rPr>
          <w:sz w:val="24"/>
          <w:szCs w:val="24"/>
        </w:rPr>
        <w:t xml:space="preserve">. </w:t>
      </w:r>
      <w:r w:rsidRPr="7F729361" w:rsidR="16AC36FC">
        <w:rPr>
          <w:sz w:val="24"/>
          <w:szCs w:val="24"/>
        </w:rPr>
        <w:t>Therefore,</w:t>
      </w:r>
      <w:r w:rsidRPr="7F729361" w:rsidR="46F35160">
        <w:rPr>
          <w:sz w:val="24"/>
          <w:szCs w:val="24"/>
        </w:rPr>
        <w:t xml:space="preserve"> we will </w:t>
      </w:r>
      <w:r w:rsidRPr="7F729361" w:rsidR="16AC36FC">
        <w:rPr>
          <w:sz w:val="24"/>
          <w:szCs w:val="24"/>
        </w:rPr>
        <w:t xml:space="preserve">only </w:t>
      </w:r>
      <w:r w:rsidRPr="7F729361" w:rsidR="46F35160">
        <w:rPr>
          <w:sz w:val="24"/>
          <w:szCs w:val="24"/>
        </w:rPr>
        <w:t xml:space="preserve">ask for references </w:t>
      </w:r>
      <w:r w:rsidRPr="7F729361" w:rsidR="16AC36FC">
        <w:rPr>
          <w:sz w:val="24"/>
          <w:szCs w:val="24"/>
        </w:rPr>
        <w:t xml:space="preserve">where </w:t>
      </w:r>
      <w:r w:rsidRPr="7F729361" w:rsidR="6B4F94C8">
        <w:rPr>
          <w:sz w:val="24"/>
          <w:szCs w:val="24"/>
        </w:rPr>
        <w:t>there are concerns</w:t>
      </w:r>
      <w:r w:rsidRPr="7F729361" w:rsidR="08687E0E">
        <w:rPr>
          <w:sz w:val="24"/>
          <w:szCs w:val="24"/>
        </w:rPr>
        <w:t xml:space="preserve"> </w:t>
      </w:r>
      <w:r w:rsidRPr="7F729361" w:rsidR="4FC7985B">
        <w:rPr>
          <w:sz w:val="24"/>
          <w:szCs w:val="24"/>
        </w:rPr>
        <w:t xml:space="preserve">/ red flags </w:t>
      </w:r>
      <w:r w:rsidRPr="7F729361" w:rsidR="6B4F94C8">
        <w:rPr>
          <w:sz w:val="24"/>
          <w:szCs w:val="24"/>
        </w:rPr>
        <w:t xml:space="preserve">arising from the application.  </w:t>
      </w:r>
    </w:p>
    <w:p w:rsidR="00C95B34" w:rsidP="00AF57A0" w:rsidRDefault="00C95B34" w14:paraId="770ECB67" w14:textId="77777777">
      <w:pPr>
        <w:pStyle w:val="NoSpacing"/>
        <w:spacing w:line="276" w:lineRule="auto"/>
        <w:rPr>
          <w:sz w:val="24"/>
          <w:szCs w:val="24"/>
        </w:rPr>
      </w:pPr>
    </w:p>
    <w:p w:rsidRPr="002A22D1" w:rsidR="006E7BFD" w:rsidP="00C91CAC" w:rsidRDefault="00290004" w14:paraId="58349FDE" w14:textId="77777777">
      <w:pPr>
        <w:pStyle w:val="Heading3"/>
        <w:numPr>
          <w:ilvl w:val="0"/>
          <w:numId w:val="12"/>
        </w:numPr>
        <w:rPr>
          <w:color w:val="0070C0"/>
        </w:rPr>
      </w:pPr>
      <w:bookmarkStart w:name="_Toc184117968" w:id="23"/>
      <w:r w:rsidRPr="002A22D1">
        <w:rPr>
          <w:color w:val="0070C0"/>
        </w:rPr>
        <w:t>Transferring Residents</w:t>
      </w:r>
      <w:bookmarkEnd w:id="23"/>
    </w:p>
    <w:p w:rsidR="00290004" w:rsidP="00AF57A0" w:rsidRDefault="0878052B" w14:paraId="4609F129" w14:textId="2B78EC98">
      <w:pPr>
        <w:pStyle w:val="NoSpacing"/>
        <w:spacing w:line="276" w:lineRule="auto"/>
        <w:rPr>
          <w:sz w:val="24"/>
          <w:szCs w:val="24"/>
        </w:rPr>
      </w:pPr>
      <w:r w:rsidRPr="7F729361">
        <w:rPr>
          <w:sz w:val="24"/>
          <w:szCs w:val="24"/>
        </w:rPr>
        <w:t xml:space="preserve">Residents who wish to move to </w:t>
      </w:r>
      <w:r w:rsidRPr="7F729361" w:rsidR="4FC7985B">
        <w:rPr>
          <w:sz w:val="24"/>
          <w:szCs w:val="24"/>
        </w:rPr>
        <w:t xml:space="preserve">either </w:t>
      </w:r>
      <w:r w:rsidRPr="7F729361">
        <w:rPr>
          <w:sz w:val="24"/>
          <w:szCs w:val="24"/>
        </w:rPr>
        <w:t xml:space="preserve">another property within their scheme or to another scheme </w:t>
      </w:r>
      <w:r w:rsidRPr="7F729361" w:rsidR="4CA71144">
        <w:rPr>
          <w:sz w:val="24"/>
          <w:szCs w:val="24"/>
        </w:rPr>
        <w:t xml:space="preserve">should apply </w:t>
      </w:r>
      <w:r w:rsidRPr="7F729361" w:rsidR="51F8405A">
        <w:rPr>
          <w:sz w:val="24"/>
          <w:szCs w:val="24"/>
        </w:rPr>
        <w:t xml:space="preserve">through the normal process </w:t>
      </w:r>
      <w:r w:rsidRPr="7F729361" w:rsidR="4CA71144">
        <w:rPr>
          <w:sz w:val="24"/>
          <w:szCs w:val="24"/>
        </w:rPr>
        <w:t xml:space="preserve">and will </w:t>
      </w:r>
      <w:r w:rsidRPr="7F729361" w:rsidR="2D4BF6B3">
        <w:rPr>
          <w:sz w:val="24"/>
          <w:szCs w:val="24"/>
        </w:rPr>
        <w:t xml:space="preserve">not be given priority over </w:t>
      </w:r>
      <w:r w:rsidRPr="7F729361" w:rsidR="030E5A25">
        <w:rPr>
          <w:sz w:val="24"/>
          <w:szCs w:val="24"/>
        </w:rPr>
        <w:t>other appli</w:t>
      </w:r>
      <w:r w:rsidRPr="7F729361" w:rsidR="6AB295C5">
        <w:rPr>
          <w:sz w:val="24"/>
          <w:szCs w:val="24"/>
        </w:rPr>
        <w:t>c</w:t>
      </w:r>
      <w:r w:rsidRPr="7F729361" w:rsidR="030E5A25">
        <w:rPr>
          <w:sz w:val="24"/>
          <w:szCs w:val="24"/>
        </w:rPr>
        <w:t>ants</w:t>
      </w:r>
      <w:r w:rsidRPr="7F729361" w:rsidR="6AB295C5">
        <w:rPr>
          <w:sz w:val="24"/>
          <w:szCs w:val="24"/>
        </w:rPr>
        <w:t>.</w:t>
      </w:r>
      <w:r w:rsidRPr="7F729361" w:rsidR="4F4A1C94">
        <w:rPr>
          <w:sz w:val="24"/>
          <w:szCs w:val="24"/>
        </w:rPr>
        <w:t xml:space="preserve"> </w:t>
      </w:r>
      <w:r w:rsidRPr="7F729361" w:rsidR="6AB295C5">
        <w:rPr>
          <w:sz w:val="24"/>
          <w:szCs w:val="24"/>
        </w:rPr>
        <w:t xml:space="preserve">The </w:t>
      </w:r>
      <w:r w:rsidRPr="7F729361" w:rsidR="1F8E979D">
        <w:rPr>
          <w:sz w:val="24"/>
          <w:szCs w:val="24"/>
        </w:rPr>
        <w:t xml:space="preserve">resident must have a clear rent account, not have any </w:t>
      </w:r>
      <w:r w:rsidRPr="7F729361" w:rsidR="257D7CFC">
        <w:rPr>
          <w:sz w:val="24"/>
          <w:szCs w:val="24"/>
        </w:rPr>
        <w:t xml:space="preserve">action taken against their tenancy and </w:t>
      </w:r>
      <w:r w:rsidRPr="7F729361" w:rsidR="7C8868E4">
        <w:rPr>
          <w:sz w:val="24"/>
          <w:szCs w:val="24"/>
        </w:rPr>
        <w:t xml:space="preserve">the property must be in a lettable standard. There is a transfer application form to record these. </w:t>
      </w:r>
      <w:r w:rsidRPr="7F729361" w:rsidR="1DA9BE90">
        <w:rPr>
          <w:sz w:val="24"/>
          <w:szCs w:val="24"/>
        </w:rPr>
        <w:t xml:space="preserve">In exceptional circumstances residents may need to move outside of policy </w:t>
      </w:r>
      <w:r w:rsidRPr="7F729361" w:rsidR="03C48B3B">
        <w:rPr>
          <w:sz w:val="24"/>
          <w:szCs w:val="24"/>
        </w:rPr>
        <w:t xml:space="preserve">see </w:t>
      </w:r>
      <w:r w:rsidRPr="7F729361" w:rsidR="17E60531">
        <w:rPr>
          <w:sz w:val="24"/>
          <w:szCs w:val="24"/>
        </w:rPr>
        <w:t>A</w:t>
      </w:r>
      <w:r w:rsidRPr="7F729361" w:rsidR="03C48B3B">
        <w:rPr>
          <w:sz w:val="24"/>
          <w:szCs w:val="24"/>
        </w:rPr>
        <w:t xml:space="preserve">ppendix </w:t>
      </w:r>
      <w:r w:rsidRPr="7F729361" w:rsidR="54D35676">
        <w:rPr>
          <w:sz w:val="24"/>
          <w:szCs w:val="24"/>
        </w:rPr>
        <w:t>3</w:t>
      </w:r>
      <w:r w:rsidRPr="7F729361" w:rsidR="37E9D912">
        <w:rPr>
          <w:sz w:val="24"/>
          <w:szCs w:val="24"/>
        </w:rPr>
        <w:t xml:space="preserve"> Management Move Guidance.</w:t>
      </w:r>
    </w:p>
    <w:p w:rsidR="00CB3107" w:rsidP="00AF57A0" w:rsidRDefault="00CB3107" w14:paraId="464C5402" w14:textId="77777777">
      <w:pPr>
        <w:pStyle w:val="NoSpacing"/>
        <w:spacing w:line="276" w:lineRule="auto"/>
        <w:rPr>
          <w:sz w:val="24"/>
          <w:szCs w:val="24"/>
        </w:rPr>
      </w:pPr>
    </w:p>
    <w:p w:rsidR="00CB3107" w:rsidP="00CB3107" w:rsidRDefault="00CB3107" w14:paraId="1507B910" w14:textId="77777777">
      <w:pPr>
        <w:pStyle w:val="Heading3"/>
        <w:numPr>
          <w:ilvl w:val="0"/>
          <w:numId w:val="12"/>
        </w:numPr>
        <w:rPr>
          <w:color w:val="0070C0"/>
        </w:rPr>
      </w:pPr>
      <w:bookmarkStart w:name="_Toc184117969" w:id="24"/>
      <w:r w:rsidRPr="004B32AE">
        <w:rPr>
          <w:color w:val="0070C0"/>
        </w:rPr>
        <w:t>Mutual Exchanges</w:t>
      </w:r>
      <w:bookmarkEnd w:id="24"/>
    </w:p>
    <w:p w:rsidRPr="00CB3107" w:rsidR="00CB3107" w:rsidP="65D92B8B" w:rsidRDefault="1B4841DB" w14:paraId="6F33CFF3" w14:textId="2B5BC469">
      <w:pPr>
        <w:rPr>
          <w:sz w:val="28"/>
          <w:szCs w:val="28"/>
        </w:rPr>
      </w:pPr>
      <w:r w:rsidRPr="7F729361">
        <w:rPr>
          <w:sz w:val="24"/>
          <w:szCs w:val="24"/>
        </w:rPr>
        <w:t>There is a separate policy and process for residents who wish to do a mutual exchange</w:t>
      </w:r>
      <w:r w:rsidRPr="7F729361" w:rsidR="71B272B0">
        <w:rPr>
          <w:sz w:val="24"/>
          <w:szCs w:val="24"/>
        </w:rPr>
        <w:t xml:space="preserve"> (tenancy swap)</w:t>
      </w:r>
      <w:r w:rsidRPr="7F729361">
        <w:rPr>
          <w:sz w:val="24"/>
          <w:szCs w:val="24"/>
        </w:rPr>
        <w:t>.</w:t>
      </w:r>
    </w:p>
    <w:p w:rsidRPr="002A22D1" w:rsidR="00FD2117" w:rsidP="00C91CAC" w:rsidRDefault="00FD2117" w14:paraId="46B43AF1" w14:textId="45E89BDC">
      <w:pPr>
        <w:pStyle w:val="Heading3"/>
        <w:numPr>
          <w:ilvl w:val="0"/>
          <w:numId w:val="12"/>
        </w:numPr>
        <w:rPr>
          <w:color w:val="0070C0"/>
        </w:rPr>
      </w:pPr>
      <w:bookmarkStart w:name="_Toc184117970" w:id="25"/>
      <w:r w:rsidRPr="002A22D1">
        <w:rPr>
          <w:color w:val="0070C0"/>
        </w:rPr>
        <w:t>Housing of Board Members, ex Board Members, Employees and ex-employees</w:t>
      </w:r>
      <w:r w:rsidRPr="002A22D1" w:rsidR="00153090">
        <w:rPr>
          <w:color w:val="0070C0"/>
        </w:rPr>
        <w:t xml:space="preserve"> and their </w:t>
      </w:r>
      <w:r w:rsidRPr="002A22D1" w:rsidR="00E1237E">
        <w:rPr>
          <w:color w:val="0070C0"/>
        </w:rPr>
        <w:t>Relatives</w:t>
      </w:r>
      <w:r w:rsidRPr="002A22D1" w:rsidR="00382AAB">
        <w:rPr>
          <w:color w:val="0070C0"/>
        </w:rPr>
        <w:t>,</w:t>
      </w:r>
      <w:bookmarkEnd w:id="25"/>
    </w:p>
    <w:p w:rsidRPr="00382AAB" w:rsidR="00FD2117" w:rsidP="00AF7062" w:rsidRDefault="00FD2117" w14:paraId="180B7CB4" w14:textId="77777777">
      <w:pPr>
        <w:spacing w:after="0"/>
        <w:jc w:val="both"/>
        <w:rPr>
          <w:rFonts w:eastAsia="MS Mincho" w:asciiTheme="minorHAnsi" w:hAnsiTheme="minorHAnsi" w:cstheme="minorHAnsi"/>
          <w:sz w:val="24"/>
          <w:szCs w:val="24"/>
          <w:lang w:val="en-US"/>
        </w:rPr>
      </w:pPr>
      <w:r w:rsidRPr="00382AAB">
        <w:rPr>
          <w:rFonts w:eastAsia="MS Mincho" w:asciiTheme="minorHAnsi" w:hAnsiTheme="minorHAnsi" w:cstheme="minorHAnsi"/>
          <w:sz w:val="24"/>
          <w:szCs w:val="24"/>
          <w:lang w:val="en-US"/>
        </w:rPr>
        <w:t>Anyone from these groups making an application for housing will receive the same consideration as any other applicant.</w:t>
      </w:r>
    </w:p>
    <w:p w:rsidR="00BC03A5" w:rsidP="00AF7062" w:rsidRDefault="00BC03A5" w14:paraId="1A9FB826" w14:textId="77777777">
      <w:pPr>
        <w:spacing w:after="0"/>
        <w:jc w:val="both"/>
        <w:rPr>
          <w:rFonts w:eastAsia="MS Mincho" w:asciiTheme="minorHAnsi" w:hAnsiTheme="minorHAnsi" w:cstheme="minorHAnsi"/>
          <w:sz w:val="24"/>
          <w:szCs w:val="24"/>
          <w:lang w:val="en-US"/>
        </w:rPr>
      </w:pPr>
    </w:p>
    <w:p w:rsidR="00FD2117" w:rsidP="65D92B8B" w:rsidRDefault="6C0627BB" w14:paraId="0BBBBA98" w14:textId="0146F7DE">
      <w:pPr>
        <w:spacing w:after="0"/>
        <w:jc w:val="both"/>
        <w:rPr>
          <w:rFonts w:eastAsia="MS Mincho" w:asciiTheme="minorHAnsi" w:hAnsiTheme="minorHAnsi" w:cstheme="minorBidi"/>
          <w:sz w:val="24"/>
          <w:szCs w:val="24"/>
          <w:lang w:val="en-US"/>
        </w:rPr>
      </w:pPr>
      <w:r w:rsidRPr="7F729361">
        <w:rPr>
          <w:rFonts w:eastAsia="MS Mincho" w:asciiTheme="minorHAnsi" w:hAnsiTheme="minorHAnsi" w:cstheme="minorBidi"/>
          <w:sz w:val="24"/>
          <w:szCs w:val="24"/>
          <w:lang w:val="en-US"/>
        </w:rPr>
        <w:t>We will not consider applications for housing at any sites where the applicant has previously been employed</w:t>
      </w:r>
      <w:r w:rsidRPr="7F729361" w:rsidR="14A252E5">
        <w:rPr>
          <w:rFonts w:eastAsia="MS Mincho" w:asciiTheme="minorHAnsi" w:hAnsiTheme="minorHAnsi" w:cstheme="minorBidi"/>
          <w:sz w:val="24"/>
          <w:szCs w:val="24"/>
          <w:lang w:val="en-US"/>
        </w:rPr>
        <w:t xml:space="preserve"> or their relative is currently employed</w:t>
      </w:r>
      <w:r w:rsidRPr="7F729361">
        <w:rPr>
          <w:rFonts w:eastAsia="MS Mincho" w:asciiTheme="minorHAnsi" w:hAnsiTheme="minorHAnsi" w:cstheme="minorBidi"/>
          <w:sz w:val="24"/>
          <w:szCs w:val="24"/>
          <w:lang w:val="en-US"/>
        </w:rPr>
        <w:t>.</w:t>
      </w:r>
    </w:p>
    <w:p w:rsidR="65D92B8B" w:rsidP="65D92B8B" w:rsidRDefault="65D92B8B" w14:paraId="75BAC7B8" w14:textId="4B4E5246">
      <w:pPr>
        <w:spacing w:after="0"/>
        <w:jc w:val="both"/>
        <w:rPr>
          <w:rFonts w:eastAsia="MS Mincho" w:asciiTheme="minorHAnsi" w:hAnsiTheme="minorHAnsi" w:cstheme="minorBidi"/>
          <w:sz w:val="24"/>
          <w:szCs w:val="24"/>
          <w:lang w:val="en-US"/>
        </w:rPr>
      </w:pPr>
    </w:p>
    <w:p w:rsidR="00B85ECF" w:rsidP="00AF7062" w:rsidRDefault="00B370A4" w14:paraId="21513455" w14:textId="7C683BA1">
      <w:pPr>
        <w:spacing w:after="0"/>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 xml:space="preserve">All offers to these groups must be approved by a Managing Director </w:t>
      </w:r>
      <w:r w:rsidR="00F918B8">
        <w:rPr>
          <w:rFonts w:eastAsia="MS Mincho" w:asciiTheme="minorHAnsi" w:hAnsiTheme="minorHAnsi" w:cstheme="minorHAnsi"/>
          <w:sz w:val="24"/>
          <w:szCs w:val="24"/>
          <w:lang w:val="en-US"/>
        </w:rPr>
        <w:t xml:space="preserve">or in the event of a conflict of interest by the Deputy Chief Executive. </w:t>
      </w:r>
    </w:p>
    <w:p w:rsidR="00A3672A" w:rsidP="00AF7062" w:rsidRDefault="00A3672A" w14:paraId="285BE572" w14:textId="77777777">
      <w:pPr>
        <w:spacing w:after="0"/>
        <w:jc w:val="both"/>
        <w:rPr>
          <w:rFonts w:eastAsia="MS Mincho" w:asciiTheme="minorHAnsi" w:hAnsiTheme="minorHAnsi" w:cstheme="minorHAnsi"/>
          <w:sz w:val="24"/>
          <w:szCs w:val="24"/>
          <w:lang w:val="en-US"/>
        </w:rPr>
      </w:pPr>
    </w:p>
    <w:p w:rsidRPr="00A3672A" w:rsidR="00A3672A" w:rsidP="00C91CAC" w:rsidRDefault="00A3672A" w14:paraId="490456A8" w14:textId="77777777">
      <w:pPr>
        <w:pStyle w:val="Heading3"/>
        <w:numPr>
          <w:ilvl w:val="0"/>
          <w:numId w:val="12"/>
        </w:numPr>
        <w:rPr>
          <w:color w:val="0070C0"/>
        </w:rPr>
      </w:pPr>
      <w:r w:rsidRPr="00A3672A">
        <w:rPr>
          <w:color w:val="0070C0"/>
        </w:rPr>
        <w:t xml:space="preserve"> </w:t>
      </w:r>
      <w:bookmarkStart w:name="_Toc184117971" w:id="26"/>
      <w:r w:rsidRPr="00A3672A">
        <w:rPr>
          <w:color w:val="0070C0"/>
        </w:rPr>
        <w:t>Applicants from Abroad</w:t>
      </w:r>
      <w:bookmarkEnd w:id="26"/>
    </w:p>
    <w:p w:rsidR="00B85ECF" w:rsidP="65D92B8B" w:rsidRDefault="1568321A" w14:paraId="2570D274" w14:textId="60EDE19C">
      <w:pPr>
        <w:spacing w:after="0"/>
        <w:jc w:val="both"/>
        <w:rPr>
          <w:rFonts w:eastAsia="MS Mincho" w:asciiTheme="minorHAnsi" w:hAnsiTheme="minorHAnsi" w:cstheme="minorBidi"/>
          <w:sz w:val="24"/>
          <w:szCs w:val="24"/>
        </w:rPr>
      </w:pPr>
      <w:r w:rsidRPr="7F729361">
        <w:rPr>
          <w:rFonts w:eastAsia="MS Mincho" w:asciiTheme="minorHAnsi" w:hAnsiTheme="minorHAnsi" w:cstheme="minorBidi"/>
          <w:sz w:val="24"/>
          <w:szCs w:val="24"/>
        </w:rPr>
        <w:t xml:space="preserve">Applications may be accepted from applicants living abroad providing they meet the Right to Rent requirements. </w:t>
      </w:r>
      <w:r w:rsidRPr="7F729361">
        <w:rPr>
          <w:rFonts w:eastAsia="MS Mincho" w:asciiTheme="minorHAnsi" w:hAnsiTheme="minorHAnsi" w:cstheme="minorBidi"/>
          <w:sz w:val="24"/>
          <w:szCs w:val="24"/>
          <w:lang w:val="en-US"/>
        </w:rPr>
        <w:t xml:space="preserve">Applicants from abroad who are not financially self-sufficient should complete a Habitual Residency Test with the </w:t>
      </w:r>
      <w:r w:rsidRPr="7F729361" w:rsidR="60FD1F75">
        <w:rPr>
          <w:rFonts w:eastAsia="MS Mincho" w:asciiTheme="minorHAnsi" w:hAnsiTheme="minorHAnsi" w:cstheme="minorBidi"/>
          <w:sz w:val="24"/>
          <w:szCs w:val="24"/>
          <w:lang w:val="en-US"/>
        </w:rPr>
        <w:t>l</w:t>
      </w:r>
      <w:r w:rsidRPr="7F729361">
        <w:rPr>
          <w:rFonts w:eastAsia="MS Mincho" w:asciiTheme="minorHAnsi" w:hAnsiTheme="minorHAnsi" w:cstheme="minorBidi"/>
          <w:sz w:val="24"/>
          <w:szCs w:val="24"/>
          <w:lang w:val="en-US"/>
        </w:rPr>
        <w:t xml:space="preserve">ocal </w:t>
      </w:r>
      <w:r w:rsidRPr="7F729361" w:rsidR="40474103">
        <w:rPr>
          <w:rFonts w:eastAsia="MS Mincho" w:asciiTheme="minorHAnsi" w:hAnsiTheme="minorHAnsi" w:cstheme="minorBidi"/>
          <w:sz w:val="24"/>
          <w:szCs w:val="24"/>
          <w:lang w:val="en-US"/>
        </w:rPr>
        <w:t>a</w:t>
      </w:r>
      <w:r w:rsidRPr="7F729361">
        <w:rPr>
          <w:rFonts w:eastAsia="MS Mincho" w:asciiTheme="minorHAnsi" w:hAnsiTheme="minorHAnsi" w:cstheme="minorBidi"/>
          <w:sz w:val="24"/>
          <w:szCs w:val="24"/>
          <w:lang w:val="en-US"/>
        </w:rPr>
        <w:t xml:space="preserve">uthority to confirm eligibility for benefits. </w:t>
      </w:r>
      <w:r w:rsidRPr="7F729361">
        <w:rPr>
          <w:rFonts w:eastAsia="MS Mincho" w:asciiTheme="minorHAnsi" w:hAnsiTheme="minorHAnsi" w:cstheme="minorBidi"/>
          <w:sz w:val="24"/>
          <w:szCs w:val="24"/>
        </w:rPr>
        <w:t>Applicants must provide an email address or UK phone contact for correspondence and be actively looking to move.</w:t>
      </w:r>
    </w:p>
    <w:p w:rsidR="008F12C1" w:rsidP="00A3672A" w:rsidRDefault="008F12C1" w14:paraId="748D9F13" w14:textId="77777777">
      <w:pPr>
        <w:spacing w:after="0"/>
        <w:jc w:val="both"/>
        <w:rPr>
          <w:rFonts w:eastAsia="MS Mincho" w:asciiTheme="minorHAnsi" w:hAnsiTheme="minorHAnsi" w:cstheme="minorHAnsi"/>
          <w:sz w:val="24"/>
          <w:szCs w:val="24"/>
        </w:rPr>
      </w:pPr>
    </w:p>
    <w:p w:rsidRPr="008F12C1" w:rsidR="008F12C1" w:rsidP="00C91CAC" w:rsidRDefault="00AC1DC4" w14:paraId="5C27307D" w14:textId="387E132E">
      <w:pPr>
        <w:pStyle w:val="Heading3"/>
        <w:numPr>
          <w:ilvl w:val="0"/>
          <w:numId w:val="12"/>
        </w:numPr>
        <w:rPr>
          <w:color w:val="0070C0"/>
        </w:rPr>
      </w:pPr>
      <w:bookmarkStart w:name="_Toc184117972" w:id="27"/>
      <w:r>
        <w:rPr>
          <w:color w:val="0070C0"/>
        </w:rPr>
        <w:t>Mental Capacity</w:t>
      </w:r>
      <w:bookmarkEnd w:id="27"/>
    </w:p>
    <w:p w:rsidRPr="00366FA6" w:rsidR="00366FA6" w:rsidP="5CA6CEF5" w:rsidRDefault="00366FA6" w14:paraId="4F45CEFB" w14:textId="376F18E9">
      <w:pPr>
        <w:spacing w:after="0"/>
        <w:jc w:val="both"/>
        <w:rPr>
          <w:rFonts w:eastAsia="MS Mincho" w:asciiTheme="minorHAnsi" w:hAnsiTheme="minorHAnsi" w:cstheme="minorBidi"/>
          <w:sz w:val="24"/>
          <w:szCs w:val="24"/>
        </w:rPr>
      </w:pPr>
      <w:r w:rsidRPr="5CA6CEF5">
        <w:rPr>
          <w:rFonts w:eastAsia="MS Mincho" w:asciiTheme="minorHAnsi" w:hAnsiTheme="minorHAnsi" w:cstheme="minorBidi"/>
          <w:sz w:val="24"/>
          <w:szCs w:val="24"/>
        </w:rPr>
        <w:t xml:space="preserve">For a person to be a tenant and enter into a tenancy agreement, he or she must have the capacity to understand the contract. A prospective tenant without mental capacity cannot sign a tenancy agreement and will </w:t>
      </w:r>
      <w:r w:rsidRPr="5CA6CEF5" w:rsidR="00D50E22">
        <w:rPr>
          <w:rFonts w:eastAsia="MS Mincho" w:asciiTheme="minorHAnsi" w:hAnsiTheme="minorHAnsi" w:cstheme="minorBidi"/>
          <w:sz w:val="24"/>
          <w:szCs w:val="24"/>
        </w:rPr>
        <w:t xml:space="preserve">only </w:t>
      </w:r>
      <w:r w:rsidRPr="5CA6CEF5">
        <w:rPr>
          <w:rFonts w:eastAsia="MS Mincho" w:asciiTheme="minorHAnsi" w:hAnsiTheme="minorHAnsi" w:cstheme="minorBidi"/>
          <w:sz w:val="24"/>
          <w:szCs w:val="24"/>
        </w:rPr>
        <w:t>be offered a tenancy</w:t>
      </w:r>
      <w:r w:rsidRPr="5CA6CEF5" w:rsidR="00D50E22">
        <w:rPr>
          <w:rFonts w:eastAsia="MS Mincho" w:asciiTheme="minorHAnsi" w:hAnsiTheme="minorHAnsi" w:cstheme="minorBidi"/>
          <w:sz w:val="24"/>
          <w:szCs w:val="24"/>
        </w:rPr>
        <w:t xml:space="preserve"> </w:t>
      </w:r>
      <w:r w:rsidRPr="5CA6CEF5">
        <w:rPr>
          <w:rFonts w:eastAsia="MS Mincho" w:asciiTheme="minorHAnsi" w:hAnsiTheme="minorHAnsi" w:cstheme="minorBidi"/>
          <w:sz w:val="24"/>
          <w:szCs w:val="24"/>
        </w:rPr>
        <w:t xml:space="preserve">where there is a Lasting Power </w:t>
      </w:r>
      <w:r w:rsidRPr="5CA6CEF5" w:rsidR="00404BAB">
        <w:rPr>
          <w:rFonts w:eastAsia="MS Mincho" w:asciiTheme="minorHAnsi" w:hAnsiTheme="minorHAnsi" w:cstheme="minorBidi"/>
          <w:sz w:val="24"/>
          <w:szCs w:val="24"/>
        </w:rPr>
        <w:t>of</w:t>
      </w:r>
      <w:r w:rsidRPr="5CA6CEF5">
        <w:rPr>
          <w:rFonts w:eastAsia="MS Mincho" w:asciiTheme="minorHAnsi" w:hAnsiTheme="minorHAnsi" w:cstheme="minorBidi"/>
          <w:sz w:val="24"/>
          <w:szCs w:val="24"/>
        </w:rPr>
        <w:t xml:space="preserve"> Attorney or Deputyship or where Power of Attorney or Deputyship has been applied for and where </w:t>
      </w:r>
      <w:r w:rsidRPr="5CA6CEF5" w:rsidR="00404BAB">
        <w:rPr>
          <w:rFonts w:eastAsia="MS Mincho" w:asciiTheme="minorHAnsi" w:hAnsiTheme="minorHAnsi" w:cstheme="minorBidi"/>
          <w:sz w:val="24"/>
          <w:szCs w:val="24"/>
        </w:rPr>
        <w:t>specific</w:t>
      </w:r>
      <w:r w:rsidRPr="5CA6CEF5">
        <w:rPr>
          <w:rFonts w:eastAsia="MS Mincho" w:asciiTheme="minorHAnsi" w:hAnsiTheme="minorHAnsi" w:cstheme="minorBidi"/>
          <w:sz w:val="24"/>
          <w:szCs w:val="24"/>
        </w:rPr>
        <w:t xml:space="preserve"> criteria </w:t>
      </w:r>
      <w:r w:rsidRPr="5CA6CEF5" w:rsidR="0FF64E98">
        <w:rPr>
          <w:rFonts w:eastAsia="MS Mincho" w:asciiTheme="minorHAnsi" w:hAnsiTheme="minorHAnsi" w:cstheme="minorBidi"/>
          <w:sz w:val="24"/>
          <w:szCs w:val="24"/>
        </w:rPr>
        <w:t xml:space="preserve">(set out in Appendix 4) </w:t>
      </w:r>
      <w:r w:rsidRPr="5CA6CEF5" w:rsidR="00492FC9">
        <w:rPr>
          <w:rFonts w:eastAsia="MS Mincho" w:asciiTheme="minorHAnsi" w:hAnsiTheme="minorHAnsi" w:cstheme="minorBidi"/>
          <w:sz w:val="24"/>
          <w:szCs w:val="24"/>
        </w:rPr>
        <w:t>around managing the tenancy are met</w:t>
      </w:r>
      <w:r w:rsidRPr="5CA6CEF5">
        <w:rPr>
          <w:rFonts w:eastAsia="MS Mincho" w:asciiTheme="minorHAnsi" w:hAnsiTheme="minorHAnsi" w:cstheme="minorBidi"/>
          <w:sz w:val="24"/>
          <w:szCs w:val="24"/>
        </w:rPr>
        <w:t xml:space="preserve">. </w:t>
      </w:r>
    </w:p>
    <w:p w:rsidRPr="00366FA6" w:rsidR="00366FA6" w:rsidP="00366FA6" w:rsidRDefault="00366FA6" w14:paraId="442249BA" w14:textId="77777777">
      <w:pPr>
        <w:spacing w:after="0"/>
        <w:jc w:val="both"/>
        <w:rPr>
          <w:rFonts w:eastAsia="MS Mincho" w:asciiTheme="minorHAnsi" w:hAnsiTheme="minorHAnsi" w:cstheme="minorHAnsi"/>
          <w:sz w:val="24"/>
          <w:szCs w:val="24"/>
        </w:rPr>
      </w:pPr>
    </w:p>
    <w:p w:rsidRPr="00366FA6" w:rsidR="00366FA6" w:rsidP="65D92B8B" w:rsidRDefault="0049297B" w14:paraId="7273368A" w14:textId="11AC14DF">
      <w:pPr>
        <w:spacing w:after="0"/>
        <w:jc w:val="both"/>
        <w:rPr>
          <w:rFonts w:eastAsia="MS Mincho" w:asciiTheme="minorHAnsi" w:hAnsiTheme="minorHAnsi" w:cstheme="minorBidi"/>
          <w:sz w:val="24"/>
          <w:szCs w:val="24"/>
        </w:rPr>
      </w:pPr>
      <w:r w:rsidRPr="7F729361">
        <w:rPr>
          <w:rFonts w:eastAsia="MS Mincho" w:asciiTheme="minorHAnsi" w:hAnsiTheme="minorHAnsi" w:cstheme="minorBidi"/>
          <w:sz w:val="24"/>
          <w:szCs w:val="24"/>
        </w:rPr>
        <w:t>I</w:t>
      </w:r>
      <w:r w:rsidRPr="7F729361" w:rsidR="09EB96CA">
        <w:rPr>
          <w:rFonts w:eastAsia="MS Mincho" w:asciiTheme="minorHAnsi" w:hAnsiTheme="minorHAnsi" w:cstheme="minorBidi"/>
          <w:sz w:val="24"/>
          <w:szCs w:val="24"/>
        </w:rPr>
        <w:t>f there is any concern about the applicant’s mental capacity an assessment can be conducted by a mental health professional or a social worker. See Appendix</w:t>
      </w:r>
      <w:r w:rsidRPr="7F729361" w:rsidR="4337F2D9">
        <w:rPr>
          <w:rFonts w:eastAsia="MS Mincho" w:asciiTheme="minorHAnsi" w:hAnsiTheme="minorHAnsi" w:cstheme="minorBidi"/>
          <w:sz w:val="24"/>
          <w:szCs w:val="24"/>
        </w:rPr>
        <w:t xml:space="preserve"> </w:t>
      </w:r>
      <w:r w:rsidRPr="7F729361" w:rsidR="4F6E28B0">
        <w:rPr>
          <w:rFonts w:eastAsia="MS Mincho" w:asciiTheme="minorHAnsi" w:hAnsiTheme="minorHAnsi" w:cstheme="minorBidi"/>
          <w:sz w:val="24"/>
          <w:szCs w:val="24"/>
        </w:rPr>
        <w:t>4</w:t>
      </w:r>
      <w:r w:rsidRPr="7F729361" w:rsidR="627A448C">
        <w:rPr>
          <w:rFonts w:eastAsia="MS Mincho" w:asciiTheme="minorHAnsi" w:hAnsiTheme="minorHAnsi" w:cstheme="minorBidi"/>
          <w:sz w:val="24"/>
          <w:szCs w:val="24"/>
        </w:rPr>
        <w:t xml:space="preserve"> </w:t>
      </w:r>
      <w:r w:rsidRPr="7F729361" w:rsidR="09EB96CA">
        <w:rPr>
          <w:rFonts w:eastAsia="MS Mincho" w:asciiTheme="minorHAnsi" w:hAnsiTheme="minorHAnsi" w:cstheme="minorBidi"/>
          <w:sz w:val="24"/>
          <w:szCs w:val="24"/>
        </w:rPr>
        <w:t>Mental Capacity.</w:t>
      </w:r>
    </w:p>
    <w:p w:rsidRPr="002A22D1" w:rsidR="00387C62" w:rsidP="00C91CAC" w:rsidRDefault="00366E41" w14:paraId="0875E694" w14:textId="54D77354">
      <w:pPr>
        <w:pStyle w:val="Heading2"/>
        <w:numPr>
          <w:ilvl w:val="0"/>
          <w:numId w:val="10"/>
        </w:numPr>
        <w:rPr>
          <w:b/>
          <w:bCs/>
          <w:color w:val="0070C0"/>
        </w:rPr>
      </w:pPr>
      <w:bookmarkStart w:name="_Toc184117973" w:id="28"/>
      <w:r>
        <w:rPr>
          <w:b/>
          <w:bCs/>
          <w:color w:val="0070C0"/>
        </w:rPr>
        <w:t xml:space="preserve">Allocation </w:t>
      </w:r>
      <w:r w:rsidRPr="002A22D1" w:rsidR="00F56C64">
        <w:rPr>
          <w:b/>
          <w:bCs/>
          <w:color w:val="0070C0"/>
        </w:rPr>
        <w:t>Process</w:t>
      </w:r>
      <w:bookmarkEnd w:id="28"/>
      <w:r w:rsidRPr="002A22D1" w:rsidR="00F56C64">
        <w:rPr>
          <w:b/>
          <w:bCs/>
          <w:color w:val="0070C0"/>
        </w:rPr>
        <w:t xml:space="preserve"> </w:t>
      </w:r>
    </w:p>
    <w:p w:rsidRPr="00F56C64" w:rsidR="00F56C64" w:rsidP="00F56C64" w:rsidRDefault="00F56C64" w14:paraId="530056A0" w14:textId="77777777">
      <w:pPr>
        <w:pStyle w:val="NoSpacing"/>
        <w:spacing w:line="276" w:lineRule="auto"/>
        <w:ind w:left="360"/>
        <w:rPr>
          <w:rFonts w:asciiTheme="minorHAnsi" w:hAnsiTheme="minorHAnsi" w:eastAsiaTheme="majorEastAsia" w:cstheme="minorHAnsi"/>
          <w:b/>
          <w:bCs/>
          <w:color w:val="0070C0"/>
          <w:sz w:val="28"/>
          <w:szCs w:val="28"/>
        </w:rPr>
      </w:pPr>
    </w:p>
    <w:p w:rsidRPr="002A22D1" w:rsidR="00B70F44" w:rsidP="00C91CAC" w:rsidRDefault="00B70F44" w14:paraId="256BBC39" w14:textId="77777777">
      <w:pPr>
        <w:pStyle w:val="Heading3"/>
        <w:numPr>
          <w:ilvl w:val="0"/>
          <w:numId w:val="13"/>
        </w:numPr>
        <w:rPr>
          <w:color w:val="0070C0"/>
        </w:rPr>
      </w:pPr>
      <w:bookmarkStart w:name="_Toc184117974" w:id="29"/>
      <w:r w:rsidRPr="002A22D1">
        <w:rPr>
          <w:color w:val="0070C0"/>
        </w:rPr>
        <w:t>Offering the property</w:t>
      </w:r>
      <w:bookmarkEnd w:id="29"/>
    </w:p>
    <w:p w:rsidR="007A6488" w:rsidP="00AD0129" w:rsidRDefault="00350C04" w14:paraId="62EE0120" w14:textId="12491D3C">
      <w:pPr>
        <w:pStyle w:val="NoSpacing"/>
        <w:spacing w:line="276" w:lineRule="auto"/>
        <w:rPr>
          <w:sz w:val="24"/>
          <w:szCs w:val="24"/>
        </w:rPr>
      </w:pPr>
      <w:r>
        <w:rPr>
          <w:sz w:val="24"/>
          <w:szCs w:val="24"/>
        </w:rPr>
        <w:t xml:space="preserve">Offers are made by the scheme manager and should be made </w:t>
      </w:r>
      <w:r w:rsidR="007A6488">
        <w:rPr>
          <w:sz w:val="24"/>
          <w:szCs w:val="24"/>
        </w:rPr>
        <w:t xml:space="preserve">timely to give the </w:t>
      </w:r>
      <w:r w:rsidR="00EA54EC">
        <w:rPr>
          <w:sz w:val="24"/>
          <w:szCs w:val="24"/>
        </w:rPr>
        <w:t>applicant</w:t>
      </w:r>
      <w:r w:rsidR="007A6488">
        <w:rPr>
          <w:sz w:val="24"/>
          <w:szCs w:val="24"/>
        </w:rPr>
        <w:t xml:space="preserve"> as much notice as possible and to </w:t>
      </w:r>
      <w:r w:rsidR="00EA54EC">
        <w:rPr>
          <w:sz w:val="24"/>
          <w:szCs w:val="24"/>
        </w:rPr>
        <w:t xml:space="preserve">reduce any void periods. Wherever possible the offer should be made in the notice period </w:t>
      </w:r>
      <w:r w:rsidR="00932295">
        <w:rPr>
          <w:sz w:val="24"/>
          <w:szCs w:val="24"/>
        </w:rPr>
        <w:t xml:space="preserve">enabling a back to back </w:t>
      </w:r>
      <w:proofErr w:type="gramStart"/>
      <w:r w:rsidR="00932295">
        <w:rPr>
          <w:sz w:val="24"/>
          <w:szCs w:val="24"/>
        </w:rPr>
        <w:t>letting</w:t>
      </w:r>
      <w:proofErr w:type="gramEnd"/>
      <w:r w:rsidR="00932295">
        <w:rPr>
          <w:sz w:val="24"/>
          <w:szCs w:val="24"/>
        </w:rPr>
        <w:t>.</w:t>
      </w:r>
    </w:p>
    <w:p w:rsidR="00B70F44" w:rsidP="00AD0129" w:rsidRDefault="00350C04" w14:paraId="4AAC645D" w14:textId="47AA14D5">
      <w:pPr>
        <w:pStyle w:val="NoSpacing"/>
        <w:spacing w:line="276" w:lineRule="auto"/>
        <w:rPr>
          <w:sz w:val="24"/>
          <w:szCs w:val="24"/>
        </w:rPr>
      </w:pPr>
      <w:r>
        <w:rPr>
          <w:sz w:val="24"/>
          <w:szCs w:val="24"/>
        </w:rPr>
        <w:t xml:space="preserve"> </w:t>
      </w:r>
    </w:p>
    <w:p w:rsidR="00B3701C" w:rsidP="00AD0129" w:rsidRDefault="00B3701C" w14:paraId="021CD3CE" w14:textId="44C3FC90">
      <w:pPr>
        <w:pStyle w:val="NoSpacing"/>
        <w:spacing w:line="276" w:lineRule="auto"/>
        <w:rPr>
          <w:sz w:val="24"/>
          <w:szCs w:val="24"/>
        </w:rPr>
      </w:pPr>
      <w:r>
        <w:rPr>
          <w:sz w:val="24"/>
          <w:szCs w:val="24"/>
        </w:rPr>
        <w:t>When the offer is made the applicant must confirm that there has been no material change in circumstances since the application was made.</w:t>
      </w:r>
    </w:p>
    <w:p w:rsidRPr="00AD0129" w:rsidR="00B3701C" w:rsidP="00AD0129" w:rsidRDefault="00B3701C" w14:paraId="00C18305" w14:textId="77777777">
      <w:pPr>
        <w:pStyle w:val="NoSpacing"/>
        <w:spacing w:line="276" w:lineRule="auto"/>
        <w:rPr>
          <w:sz w:val="24"/>
          <w:szCs w:val="24"/>
        </w:rPr>
      </w:pPr>
    </w:p>
    <w:p w:rsidRPr="00AD0129" w:rsidR="00B70F44" w:rsidP="00AD0129" w:rsidRDefault="03A8C4C4" w14:paraId="52932078" w14:textId="5EBECDE9">
      <w:pPr>
        <w:pStyle w:val="NoSpacing"/>
        <w:spacing w:line="276" w:lineRule="auto"/>
        <w:rPr>
          <w:sz w:val="24"/>
          <w:szCs w:val="24"/>
        </w:rPr>
      </w:pPr>
      <w:r w:rsidRPr="5CA6CEF5">
        <w:rPr>
          <w:sz w:val="24"/>
          <w:szCs w:val="24"/>
        </w:rPr>
        <w:t xml:space="preserve">For </w:t>
      </w:r>
      <w:r w:rsidRPr="5CA6CEF5" w:rsidR="1678F9FF">
        <w:rPr>
          <w:sz w:val="24"/>
          <w:szCs w:val="24"/>
        </w:rPr>
        <w:t>d</w:t>
      </w:r>
      <w:r w:rsidRPr="5CA6CEF5">
        <w:rPr>
          <w:sz w:val="24"/>
          <w:szCs w:val="24"/>
        </w:rPr>
        <w:t>irect lets the offer sh</w:t>
      </w:r>
      <w:r w:rsidRPr="5CA6CEF5" w:rsidR="7B2E02A6">
        <w:rPr>
          <w:sz w:val="24"/>
          <w:szCs w:val="24"/>
        </w:rPr>
        <w:t xml:space="preserve">ould be made to the applicant at the top of the </w:t>
      </w:r>
      <w:r w:rsidRPr="5CA6CEF5">
        <w:rPr>
          <w:sz w:val="24"/>
          <w:szCs w:val="24"/>
        </w:rPr>
        <w:t xml:space="preserve">scheme waiting list </w:t>
      </w:r>
      <w:r w:rsidRPr="5CA6CEF5" w:rsidR="59E66791">
        <w:rPr>
          <w:sz w:val="24"/>
          <w:szCs w:val="24"/>
        </w:rPr>
        <w:t>(which is in age band</w:t>
      </w:r>
      <w:r w:rsidRPr="5CA6CEF5" w:rsidR="4746B830">
        <w:rPr>
          <w:sz w:val="24"/>
          <w:szCs w:val="24"/>
        </w:rPr>
        <w:t xml:space="preserve">/ time </w:t>
      </w:r>
      <w:r w:rsidR="007700F8">
        <w:rPr>
          <w:sz w:val="24"/>
          <w:szCs w:val="24"/>
        </w:rPr>
        <w:t>waiting o</w:t>
      </w:r>
      <w:r w:rsidRPr="5CA6CEF5" w:rsidR="59E66791">
        <w:rPr>
          <w:sz w:val="24"/>
          <w:szCs w:val="24"/>
        </w:rPr>
        <w:t xml:space="preserve">rder) </w:t>
      </w:r>
      <w:r w:rsidRPr="5CA6CEF5" w:rsidR="7B2E02A6">
        <w:rPr>
          <w:sz w:val="24"/>
          <w:szCs w:val="24"/>
        </w:rPr>
        <w:t>unless the property is not suitable for the</w:t>
      </w:r>
      <w:r w:rsidRPr="5CA6CEF5">
        <w:rPr>
          <w:sz w:val="24"/>
          <w:szCs w:val="24"/>
        </w:rPr>
        <w:t xml:space="preserve"> applicants</w:t>
      </w:r>
      <w:r w:rsidRPr="5CA6CEF5" w:rsidR="215607E8">
        <w:rPr>
          <w:sz w:val="24"/>
          <w:szCs w:val="24"/>
        </w:rPr>
        <w:t>’</w:t>
      </w:r>
      <w:r w:rsidRPr="5CA6CEF5">
        <w:rPr>
          <w:sz w:val="24"/>
          <w:szCs w:val="24"/>
        </w:rPr>
        <w:t xml:space="preserve"> </w:t>
      </w:r>
      <w:r w:rsidRPr="5CA6CEF5" w:rsidR="7B2E02A6">
        <w:rPr>
          <w:sz w:val="24"/>
          <w:szCs w:val="24"/>
        </w:rPr>
        <w:t xml:space="preserve">needs </w:t>
      </w:r>
      <w:r w:rsidRPr="5CA6CEF5" w:rsidR="6C66B3F9">
        <w:rPr>
          <w:sz w:val="24"/>
          <w:szCs w:val="24"/>
        </w:rPr>
        <w:t xml:space="preserve">due to </w:t>
      </w:r>
      <w:r w:rsidRPr="5CA6CEF5" w:rsidR="16ACD6ED">
        <w:rPr>
          <w:sz w:val="24"/>
          <w:szCs w:val="24"/>
        </w:rPr>
        <w:t xml:space="preserve">the property size or issues with accessibility </w:t>
      </w:r>
      <w:r w:rsidRPr="5CA6CEF5" w:rsidR="7B2E02A6">
        <w:rPr>
          <w:sz w:val="24"/>
          <w:szCs w:val="24"/>
        </w:rPr>
        <w:t>(e.g. it is a first floor property with no lift and the applicant can</w:t>
      </w:r>
      <w:r w:rsidRPr="5CA6CEF5" w:rsidR="61210063">
        <w:rPr>
          <w:sz w:val="24"/>
          <w:szCs w:val="24"/>
        </w:rPr>
        <w:t>no</w:t>
      </w:r>
      <w:r w:rsidRPr="5CA6CEF5" w:rsidR="7B2E02A6">
        <w:rPr>
          <w:sz w:val="24"/>
          <w:szCs w:val="24"/>
        </w:rPr>
        <w:t>t manage stairs).</w:t>
      </w:r>
      <w:r w:rsidRPr="5CA6CEF5" w:rsidR="215607E8">
        <w:rPr>
          <w:sz w:val="24"/>
          <w:szCs w:val="24"/>
        </w:rPr>
        <w:t xml:space="preserve"> </w:t>
      </w:r>
      <w:r w:rsidRPr="5CA6CEF5" w:rsidR="3D8366B5">
        <w:rPr>
          <w:sz w:val="24"/>
          <w:szCs w:val="24"/>
        </w:rPr>
        <w:t xml:space="preserve">The </w:t>
      </w:r>
      <w:r w:rsidRPr="5CA6CEF5" w:rsidR="0B0371E8">
        <w:rPr>
          <w:sz w:val="24"/>
          <w:szCs w:val="24"/>
        </w:rPr>
        <w:t>s</w:t>
      </w:r>
      <w:r w:rsidRPr="5CA6CEF5" w:rsidR="3D8366B5">
        <w:rPr>
          <w:sz w:val="24"/>
          <w:szCs w:val="24"/>
        </w:rPr>
        <w:t>cheme manager should work down the list fro</w:t>
      </w:r>
      <w:r w:rsidRPr="5CA6CEF5" w:rsidR="402CDEDC">
        <w:rPr>
          <w:sz w:val="24"/>
          <w:szCs w:val="24"/>
        </w:rPr>
        <w:t xml:space="preserve">m top to bottom until they have </w:t>
      </w:r>
      <w:r w:rsidRPr="5CA6CEF5" w:rsidR="5E62E865">
        <w:rPr>
          <w:sz w:val="24"/>
          <w:szCs w:val="24"/>
        </w:rPr>
        <w:t xml:space="preserve">a suitable applicant. </w:t>
      </w:r>
      <w:r w:rsidRPr="5CA6CEF5" w:rsidR="65790B87">
        <w:rPr>
          <w:sz w:val="24"/>
          <w:szCs w:val="24"/>
        </w:rPr>
        <w:t>Where an applicant refuses an offer the scheme manager should m</w:t>
      </w:r>
      <w:r w:rsidRPr="5CA6CEF5" w:rsidR="5FF8E866">
        <w:rPr>
          <w:sz w:val="24"/>
          <w:szCs w:val="24"/>
        </w:rPr>
        <w:t xml:space="preserve">ake the offer to the next applicant on the list. </w:t>
      </w:r>
    </w:p>
    <w:p w:rsidRPr="00AD0129" w:rsidR="00B70F44" w:rsidP="00AD0129" w:rsidRDefault="00B70F44" w14:paraId="71518FE1" w14:textId="77777777">
      <w:pPr>
        <w:pStyle w:val="NoSpacing"/>
        <w:spacing w:line="276" w:lineRule="auto"/>
        <w:rPr>
          <w:sz w:val="24"/>
          <w:szCs w:val="24"/>
        </w:rPr>
      </w:pPr>
    </w:p>
    <w:p w:rsidRPr="00AD0129" w:rsidR="00B70F44" w:rsidP="00AD0129" w:rsidRDefault="7B2E02A6" w14:paraId="6109A758" w14:textId="6419C6CB">
      <w:pPr>
        <w:pStyle w:val="NoSpacing"/>
        <w:spacing w:line="276" w:lineRule="auto"/>
        <w:rPr>
          <w:sz w:val="24"/>
          <w:szCs w:val="24"/>
        </w:rPr>
      </w:pPr>
      <w:r w:rsidRPr="7F729361">
        <w:rPr>
          <w:sz w:val="24"/>
          <w:szCs w:val="24"/>
        </w:rPr>
        <w:t xml:space="preserve">In Extra Care </w:t>
      </w:r>
      <w:r w:rsidRPr="7F729361" w:rsidR="194EA790">
        <w:rPr>
          <w:sz w:val="24"/>
          <w:szCs w:val="24"/>
        </w:rPr>
        <w:t>allocations</w:t>
      </w:r>
      <w:r w:rsidRPr="7F729361">
        <w:rPr>
          <w:sz w:val="24"/>
          <w:szCs w:val="24"/>
        </w:rPr>
        <w:t xml:space="preserve"> are normally via the nominations panel however some </w:t>
      </w:r>
      <w:r w:rsidRPr="7F729361" w:rsidR="6D6F5088">
        <w:rPr>
          <w:sz w:val="24"/>
          <w:szCs w:val="24"/>
        </w:rPr>
        <w:t>schemes</w:t>
      </w:r>
      <w:r w:rsidRPr="7F729361">
        <w:rPr>
          <w:sz w:val="24"/>
          <w:szCs w:val="24"/>
        </w:rPr>
        <w:t xml:space="preserve"> will </w:t>
      </w:r>
      <w:r w:rsidRPr="7F729361" w:rsidR="4F774EEA">
        <w:rPr>
          <w:sz w:val="24"/>
          <w:szCs w:val="24"/>
        </w:rPr>
        <w:t>hold a</w:t>
      </w:r>
      <w:r w:rsidRPr="7F729361">
        <w:rPr>
          <w:sz w:val="24"/>
          <w:szCs w:val="24"/>
        </w:rPr>
        <w:t xml:space="preserve"> waiting list</w:t>
      </w:r>
      <w:r w:rsidRPr="7F729361" w:rsidR="010D6E31">
        <w:rPr>
          <w:sz w:val="24"/>
          <w:szCs w:val="24"/>
        </w:rPr>
        <w:t xml:space="preserve"> </w:t>
      </w:r>
      <w:r w:rsidRPr="7F729361" w:rsidR="45855514">
        <w:rPr>
          <w:sz w:val="24"/>
          <w:szCs w:val="24"/>
        </w:rPr>
        <w:t xml:space="preserve">for when the </w:t>
      </w:r>
      <w:r w:rsidRPr="7F729361" w:rsidR="7E16D14D">
        <w:rPr>
          <w:sz w:val="24"/>
          <w:szCs w:val="24"/>
        </w:rPr>
        <w:t>l</w:t>
      </w:r>
      <w:r w:rsidRPr="7F729361" w:rsidR="45855514">
        <w:rPr>
          <w:sz w:val="24"/>
          <w:szCs w:val="24"/>
        </w:rPr>
        <w:t xml:space="preserve">ocal </w:t>
      </w:r>
      <w:r w:rsidRPr="7F729361" w:rsidR="0F925844">
        <w:rPr>
          <w:sz w:val="24"/>
          <w:szCs w:val="24"/>
        </w:rPr>
        <w:t>a</w:t>
      </w:r>
      <w:r w:rsidRPr="7F729361" w:rsidR="45855514">
        <w:rPr>
          <w:sz w:val="24"/>
          <w:szCs w:val="24"/>
        </w:rPr>
        <w:t xml:space="preserve">uthority </w:t>
      </w:r>
      <w:r w:rsidRPr="7F729361" w:rsidR="6D5EE428">
        <w:rPr>
          <w:sz w:val="24"/>
          <w:szCs w:val="24"/>
        </w:rPr>
        <w:t>is</w:t>
      </w:r>
      <w:r w:rsidRPr="7F729361" w:rsidR="45855514">
        <w:rPr>
          <w:sz w:val="24"/>
          <w:szCs w:val="24"/>
        </w:rPr>
        <w:t xml:space="preserve"> </w:t>
      </w:r>
      <w:r w:rsidRPr="7F729361" w:rsidR="4DB6E6DB">
        <w:rPr>
          <w:sz w:val="24"/>
          <w:szCs w:val="24"/>
        </w:rPr>
        <w:t xml:space="preserve">unable to nominate an applicant. </w:t>
      </w:r>
      <w:r w:rsidRPr="7F729361" w:rsidR="539266C0">
        <w:rPr>
          <w:sz w:val="24"/>
          <w:szCs w:val="24"/>
        </w:rPr>
        <w:t>W</w:t>
      </w:r>
      <w:r w:rsidRPr="7F729361" w:rsidR="297F53DC">
        <w:rPr>
          <w:sz w:val="24"/>
          <w:szCs w:val="24"/>
        </w:rPr>
        <w:t xml:space="preserve">hen making a </w:t>
      </w:r>
      <w:proofErr w:type="gramStart"/>
      <w:r w:rsidR="001C4E89">
        <w:rPr>
          <w:sz w:val="24"/>
          <w:szCs w:val="24"/>
        </w:rPr>
        <w:t>d</w:t>
      </w:r>
      <w:r w:rsidRPr="7F729361" w:rsidR="297F53DC">
        <w:rPr>
          <w:sz w:val="24"/>
          <w:szCs w:val="24"/>
        </w:rPr>
        <w:t xml:space="preserve">irect </w:t>
      </w:r>
      <w:r w:rsidR="001C4E89">
        <w:rPr>
          <w:sz w:val="24"/>
          <w:szCs w:val="24"/>
        </w:rPr>
        <w:t>l</w:t>
      </w:r>
      <w:r w:rsidRPr="7F729361" w:rsidR="297F53DC">
        <w:rPr>
          <w:sz w:val="24"/>
          <w:szCs w:val="24"/>
        </w:rPr>
        <w:t>ettings</w:t>
      </w:r>
      <w:proofErr w:type="gramEnd"/>
      <w:r w:rsidRPr="7F729361" w:rsidR="297F53DC">
        <w:rPr>
          <w:sz w:val="24"/>
          <w:szCs w:val="24"/>
        </w:rPr>
        <w:t xml:space="preserve"> </w:t>
      </w:r>
      <w:r w:rsidR="001C4E89">
        <w:rPr>
          <w:sz w:val="24"/>
          <w:szCs w:val="24"/>
        </w:rPr>
        <w:t>o</w:t>
      </w:r>
      <w:r w:rsidRPr="7F729361" w:rsidR="297F53DC">
        <w:rPr>
          <w:sz w:val="24"/>
          <w:szCs w:val="24"/>
        </w:rPr>
        <w:t xml:space="preserve">ffer </w:t>
      </w:r>
      <w:r w:rsidRPr="7F729361" w:rsidR="7CF6572E">
        <w:rPr>
          <w:sz w:val="24"/>
          <w:szCs w:val="24"/>
        </w:rPr>
        <w:t xml:space="preserve">to an Extra Care property </w:t>
      </w:r>
      <w:r w:rsidRPr="7F729361" w:rsidR="297F53DC">
        <w:rPr>
          <w:sz w:val="24"/>
          <w:szCs w:val="24"/>
        </w:rPr>
        <w:t xml:space="preserve">the </w:t>
      </w:r>
      <w:r w:rsidRPr="7F729361" w:rsidR="1FEC1C99">
        <w:rPr>
          <w:sz w:val="24"/>
          <w:szCs w:val="24"/>
        </w:rPr>
        <w:t>level of care needs of the applicant</w:t>
      </w:r>
      <w:r w:rsidRPr="7F729361">
        <w:rPr>
          <w:sz w:val="24"/>
          <w:szCs w:val="24"/>
        </w:rPr>
        <w:t xml:space="preserve"> </w:t>
      </w:r>
      <w:r w:rsidRPr="7F729361" w:rsidR="1FEC1C99">
        <w:rPr>
          <w:sz w:val="24"/>
          <w:szCs w:val="24"/>
        </w:rPr>
        <w:t xml:space="preserve">should be </w:t>
      </w:r>
      <w:r w:rsidRPr="7F729361">
        <w:rPr>
          <w:sz w:val="24"/>
          <w:szCs w:val="24"/>
        </w:rPr>
        <w:t>take</w:t>
      </w:r>
      <w:r w:rsidRPr="7F729361" w:rsidR="7EEEC27D">
        <w:rPr>
          <w:sz w:val="24"/>
          <w:szCs w:val="24"/>
        </w:rPr>
        <w:t>n</w:t>
      </w:r>
      <w:r w:rsidRPr="7F729361">
        <w:rPr>
          <w:sz w:val="24"/>
          <w:szCs w:val="24"/>
        </w:rPr>
        <w:t xml:space="preserve"> into account </w:t>
      </w:r>
      <w:r w:rsidRPr="7F729361" w:rsidR="7EEEC27D">
        <w:rPr>
          <w:sz w:val="24"/>
          <w:szCs w:val="24"/>
        </w:rPr>
        <w:t xml:space="preserve">to </w:t>
      </w:r>
      <w:r w:rsidRPr="7F729361">
        <w:rPr>
          <w:sz w:val="24"/>
          <w:szCs w:val="24"/>
        </w:rPr>
        <w:t>ensure a balanced community profile</w:t>
      </w:r>
      <w:r w:rsidRPr="7F729361" w:rsidR="5AF5A1EC">
        <w:rPr>
          <w:sz w:val="24"/>
          <w:szCs w:val="24"/>
        </w:rPr>
        <w:t>,</w:t>
      </w:r>
      <w:r w:rsidRPr="7F729361" w:rsidR="6703BCD9">
        <w:rPr>
          <w:sz w:val="24"/>
          <w:szCs w:val="24"/>
        </w:rPr>
        <w:t xml:space="preserve"> this will override any age banding or </w:t>
      </w:r>
      <w:r w:rsidRPr="7F729361" w:rsidR="47A56540">
        <w:rPr>
          <w:sz w:val="24"/>
          <w:szCs w:val="24"/>
        </w:rPr>
        <w:t>waiting time</w:t>
      </w:r>
      <w:r w:rsidRPr="7F729361">
        <w:rPr>
          <w:sz w:val="24"/>
          <w:szCs w:val="24"/>
        </w:rPr>
        <w:t xml:space="preserve">. </w:t>
      </w:r>
      <w:r w:rsidRPr="7F729361" w:rsidR="6703BCD9">
        <w:rPr>
          <w:sz w:val="24"/>
          <w:szCs w:val="24"/>
        </w:rPr>
        <w:t xml:space="preserve"> </w:t>
      </w:r>
      <w:r w:rsidRPr="7F729361" w:rsidR="7EEEC27D">
        <w:rPr>
          <w:sz w:val="24"/>
          <w:szCs w:val="24"/>
        </w:rPr>
        <w:t xml:space="preserve"> </w:t>
      </w:r>
    </w:p>
    <w:p w:rsidR="65D92B8B" w:rsidP="65D92B8B" w:rsidRDefault="65D92B8B" w14:paraId="56CDD270" w14:textId="0386C97C">
      <w:pPr>
        <w:pStyle w:val="NoSpacing"/>
        <w:spacing w:line="276" w:lineRule="auto"/>
        <w:rPr>
          <w:sz w:val="24"/>
          <w:szCs w:val="24"/>
        </w:rPr>
      </w:pPr>
    </w:p>
    <w:p w:rsidR="009A26FA" w:rsidP="00AD0129" w:rsidRDefault="00E840CF" w14:paraId="5CBFAA00" w14:textId="6A7D8553">
      <w:pPr>
        <w:pStyle w:val="NoSpacing"/>
        <w:spacing w:line="276" w:lineRule="auto"/>
        <w:rPr>
          <w:sz w:val="24"/>
          <w:szCs w:val="24"/>
        </w:rPr>
      </w:pPr>
      <w:r>
        <w:rPr>
          <w:sz w:val="24"/>
          <w:szCs w:val="24"/>
        </w:rPr>
        <w:t xml:space="preserve">Applicants are </w:t>
      </w:r>
      <w:r w:rsidR="00B60BDF">
        <w:rPr>
          <w:sz w:val="24"/>
          <w:szCs w:val="24"/>
        </w:rPr>
        <w:t>entitled to three reasonable offers</w:t>
      </w:r>
      <w:r w:rsidR="00CA0C68">
        <w:rPr>
          <w:sz w:val="24"/>
          <w:szCs w:val="24"/>
        </w:rPr>
        <w:t xml:space="preserve"> if they refuse all three offers their application will be rejected and </w:t>
      </w:r>
      <w:r w:rsidR="009A26FA">
        <w:rPr>
          <w:sz w:val="24"/>
          <w:szCs w:val="24"/>
        </w:rPr>
        <w:t xml:space="preserve">a new application will not be </w:t>
      </w:r>
      <w:r w:rsidR="00F15DAF">
        <w:rPr>
          <w:sz w:val="24"/>
          <w:szCs w:val="24"/>
        </w:rPr>
        <w:t>accepted</w:t>
      </w:r>
      <w:r w:rsidR="009A26FA">
        <w:rPr>
          <w:sz w:val="24"/>
          <w:szCs w:val="24"/>
        </w:rPr>
        <w:t xml:space="preserve"> for 12 months. </w:t>
      </w:r>
    </w:p>
    <w:p w:rsidR="009A26FA" w:rsidP="009A26FA" w:rsidRDefault="009A26FA" w14:paraId="37CD58FD" w14:textId="77777777">
      <w:pPr>
        <w:pStyle w:val="NoSpacing"/>
        <w:spacing w:line="276" w:lineRule="auto"/>
        <w:rPr>
          <w:sz w:val="24"/>
          <w:szCs w:val="24"/>
        </w:rPr>
      </w:pPr>
    </w:p>
    <w:p w:rsidRPr="00AD0129" w:rsidR="009A26FA" w:rsidP="009A26FA" w:rsidRDefault="009A26FA" w14:paraId="54D1AC10" w14:textId="7956A419">
      <w:pPr>
        <w:pStyle w:val="NoSpacing"/>
        <w:spacing w:line="276" w:lineRule="auto"/>
        <w:rPr>
          <w:sz w:val="24"/>
          <w:szCs w:val="24"/>
        </w:rPr>
      </w:pPr>
      <w:r w:rsidRPr="00AD0129">
        <w:rPr>
          <w:sz w:val="24"/>
          <w:szCs w:val="24"/>
        </w:rPr>
        <w:t xml:space="preserve">A verbal / telephone offer </w:t>
      </w:r>
      <w:r w:rsidR="00362A4E">
        <w:rPr>
          <w:sz w:val="24"/>
          <w:szCs w:val="24"/>
        </w:rPr>
        <w:t xml:space="preserve">can be made to speed </w:t>
      </w:r>
      <w:r w:rsidR="007626CD">
        <w:rPr>
          <w:sz w:val="24"/>
          <w:szCs w:val="24"/>
        </w:rPr>
        <w:t xml:space="preserve">up </w:t>
      </w:r>
      <w:r w:rsidR="00362A4E">
        <w:rPr>
          <w:sz w:val="24"/>
          <w:szCs w:val="24"/>
        </w:rPr>
        <w:t>the process</w:t>
      </w:r>
      <w:r w:rsidR="007626CD">
        <w:rPr>
          <w:sz w:val="24"/>
          <w:szCs w:val="24"/>
        </w:rPr>
        <w:t xml:space="preserve">. This </w:t>
      </w:r>
      <w:r w:rsidRPr="00AD0129">
        <w:rPr>
          <w:sz w:val="24"/>
          <w:szCs w:val="24"/>
        </w:rPr>
        <w:t xml:space="preserve">counts as </w:t>
      </w:r>
      <w:r w:rsidR="007626CD">
        <w:rPr>
          <w:sz w:val="24"/>
          <w:szCs w:val="24"/>
        </w:rPr>
        <w:t>one of three</w:t>
      </w:r>
      <w:r w:rsidRPr="00AD0129">
        <w:rPr>
          <w:sz w:val="24"/>
          <w:szCs w:val="24"/>
        </w:rPr>
        <w:t xml:space="preserve"> offer</w:t>
      </w:r>
      <w:r w:rsidR="007626CD">
        <w:rPr>
          <w:sz w:val="24"/>
          <w:szCs w:val="24"/>
        </w:rPr>
        <w:t>s</w:t>
      </w:r>
      <w:r w:rsidRPr="00AD0129">
        <w:rPr>
          <w:sz w:val="24"/>
          <w:szCs w:val="24"/>
        </w:rPr>
        <w:t xml:space="preserve">. </w:t>
      </w:r>
      <w:r>
        <w:rPr>
          <w:sz w:val="24"/>
          <w:szCs w:val="24"/>
        </w:rPr>
        <w:t xml:space="preserve">Scheme managers </w:t>
      </w:r>
      <w:r w:rsidRPr="00AD0129">
        <w:rPr>
          <w:sz w:val="24"/>
          <w:szCs w:val="24"/>
        </w:rPr>
        <w:t>should ensure that this is clearly explained to the applicant</w:t>
      </w:r>
      <w:r w:rsidR="00DB30BA">
        <w:rPr>
          <w:sz w:val="24"/>
          <w:szCs w:val="24"/>
        </w:rPr>
        <w:t xml:space="preserve">, the </w:t>
      </w:r>
      <w:r w:rsidR="00362A4E">
        <w:rPr>
          <w:sz w:val="24"/>
          <w:szCs w:val="24"/>
        </w:rPr>
        <w:t>offer</w:t>
      </w:r>
      <w:r w:rsidR="0067182D">
        <w:rPr>
          <w:sz w:val="24"/>
          <w:szCs w:val="24"/>
        </w:rPr>
        <w:t xml:space="preserve"> acceptance or refusal </w:t>
      </w:r>
      <w:r w:rsidR="00362A4E">
        <w:rPr>
          <w:sz w:val="24"/>
          <w:szCs w:val="24"/>
        </w:rPr>
        <w:t xml:space="preserve">should be followed up in writing / email </w:t>
      </w:r>
      <w:r>
        <w:rPr>
          <w:sz w:val="24"/>
          <w:szCs w:val="24"/>
        </w:rPr>
        <w:t>and recorded in the housing management system</w:t>
      </w:r>
      <w:r w:rsidRPr="00AD0129">
        <w:rPr>
          <w:sz w:val="24"/>
          <w:szCs w:val="24"/>
        </w:rPr>
        <w:t>.</w:t>
      </w:r>
    </w:p>
    <w:p w:rsidRPr="00AD0129" w:rsidR="00E840CF" w:rsidP="00AD0129" w:rsidRDefault="00B60BDF" w14:paraId="227913F8" w14:textId="3911037D">
      <w:pPr>
        <w:pStyle w:val="NoSpacing"/>
        <w:spacing w:line="276" w:lineRule="auto"/>
        <w:rPr>
          <w:sz w:val="24"/>
          <w:szCs w:val="24"/>
        </w:rPr>
      </w:pPr>
      <w:r>
        <w:rPr>
          <w:sz w:val="24"/>
          <w:szCs w:val="24"/>
        </w:rPr>
        <w:t xml:space="preserve"> </w:t>
      </w:r>
    </w:p>
    <w:p w:rsidR="00B70F44" w:rsidP="00AD0129" w:rsidRDefault="00B70F44" w14:paraId="49843A77" w14:textId="214D93AA">
      <w:pPr>
        <w:pStyle w:val="NoSpacing"/>
        <w:spacing w:line="276" w:lineRule="auto"/>
        <w:rPr>
          <w:sz w:val="24"/>
          <w:szCs w:val="24"/>
        </w:rPr>
      </w:pPr>
      <w:r w:rsidRPr="00AD0129">
        <w:rPr>
          <w:sz w:val="24"/>
          <w:szCs w:val="24"/>
        </w:rPr>
        <w:t xml:space="preserve">In instances where applicants fail to turn up for a viewing or tenancy sign up meeting without contacting or who fail to respond to an invitation to view will have that “offer” counted towards their three </w:t>
      </w:r>
      <w:r w:rsidRPr="00AD0129" w:rsidR="00763456">
        <w:rPr>
          <w:sz w:val="24"/>
          <w:szCs w:val="24"/>
        </w:rPr>
        <w:t>reasonable</w:t>
      </w:r>
      <w:r w:rsidR="00644932">
        <w:rPr>
          <w:sz w:val="24"/>
          <w:szCs w:val="24"/>
        </w:rPr>
        <w:t xml:space="preserve"> offers</w:t>
      </w:r>
      <w:r w:rsidRPr="00AD0129" w:rsidR="00763456">
        <w:rPr>
          <w:sz w:val="24"/>
          <w:szCs w:val="24"/>
        </w:rPr>
        <w:t>.</w:t>
      </w:r>
      <w:r w:rsidRPr="00AD0129">
        <w:rPr>
          <w:sz w:val="24"/>
          <w:szCs w:val="24"/>
        </w:rPr>
        <w:t xml:space="preserve"> </w:t>
      </w:r>
    </w:p>
    <w:p w:rsidR="00CD5677" w:rsidP="00AD0129" w:rsidRDefault="00CD5677" w14:paraId="637010CD" w14:textId="77777777">
      <w:pPr>
        <w:pStyle w:val="NoSpacing"/>
        <w:spacing w:line="276" w:lineRule="auto"/>
        <w:rPr>
          <w:sz w:val="24"/>
          <w:szCs w:val="24"/>
        </w:rPr>
      </w:pPr>
    </w:p>
    <w:p w:rsidR="002A4F8B" w:rsidP="00B85E2F" w:rsidRDefault="00B85E2F" w14:paraId="683897A5" w14:textId="356E1DF2">
      <w:pPr>
        <w:pStyle w:val="Heading3"/>
        <w:numPr>
          <w:ilvl w:val="0"/>
          <w:numId w:val="13"/>
        </w:numPr>
        <w:rPr>
          <w:color w:val="0070C0"/>
        </w:rPr>
      </w:pPr>
      <w:bookmarkStart w:name="_Toc184117975" w:id="30"/>
      <w:r w:rsidRPr="00B85E2F">
        <w:rPr>
          <w:color w:val="0070C0"/>
        </w:rPr>
        <w:t>Reasonable Offers</w:t>
      </w:r>
      <w:bookmarkEnd w:id="30"/>
      <w:r w:rsidRPr="00B85E2F">
        <w:rPr>
          <w:color w:val="0070C0"/>
        </w:rPr>
        <w:t xml:space="preserve"> </w:t>
      </w:r>
    </w:p>
    <w:p w:rsidR="006535D5" w:rsidP="00272817" w:rsidRDefault="00272817" w14:paraId="6DC910C7" w14:textId="77777777">
      <w:pPr>
        <w:pStyle w:val="NoSpacing"/>
        <w:spacing w:line="276" w:lineRule="auto"/>
        <w:rPr>
          <w:sz w:val="24"/>
          <w:szCs w:val="24"/>
        </w:rPr>
      </w:pPr>
      <w:r w:rsidRPr="00272817">
        <w:rPr>
          <w:sz w:val="24"/>
          <w:szCs w:val="24"/>
        </w:rPr>
        <w:t xml:space="preserve">Housing 21 are keen to </w:t>
      </w:r>
      <w:r>
        <w:rPr>
          <w:sz w:val="24"/>
          <w:szCs w:val="24"/>
        </w:rPr>
        <w:t xml:space="preserve">support residents to have a choice about where they live, however this has to be balanced against the need to ensure best use of stock. Applicants </w:t>
      </w:r>
      <w:r w:rsidR="006535D5">
        <w:rPr>
          <w:sz w:val="24"/>
          <w:szCs w:val="24"/>
        </w:rPr>
        <w:t>cannot</w:t>
      </w:r>
      <w:r>
        <w:rPr>
          <w:sz w:val="24"/>
          <w:szCs w:val="24"/>
        </w:rPr>
        <w:t xml:space="preserve"> sit on a list waiting for a specific property and will be offered a property that meets their reasonable needs in terms of bedroom size, </w:t>
      </w:r>
      <w:r w:rsidR="006535D5">
        <w:rPr>
          <w:sz w:val="24"/>
          <w:szCs w:val="24"/>
        </w:rPr>
        <w:t xml:space="preserve">accessibility, </w:t>
      </w:r>
      <w:r>
        <w:rPr>
          <w:sz w:val="24"/>
          <w:szCs w:val="24"/>
        </w:rPr>
        <w:t>floor level and position in the scheme.</w:t>
      </w:r>
    </w:p>
    <w:p w:rsidRPr="00272817" w:rsidR="00B85E2F" w:rsidP="00272817" w:rsidRDefault="00272817" w14:paraId="13B5F111" w14:textId="2E9A3AA8">
      <w:pPr>
        <w:pStyle w:val="NoSpacing"/>
        <w:spacing w:line="276" w:lineRule="auto"/>
        <w:rPr>
          <w:sz w:val="24"/>
          <w:szCs w:val="24"/>
        </w:rPr>
      </w:pPr>
      <w:r>
        <w:rPr>
          <w:sz w:val="24"/>
          <w:szCs w:val="24"/>
        </w:rPr>
        <w:t xml:space="preserve"> </w:t>
      </w:r>
    </w:p>
    <w:p w:rsidR="00A317DF" w:rsidP="00C91CAC" w:rsidRDefault="001D354B" w14:paraId="1686BBF1" w14:textId="7FAE7820">
      <w:pPr>
        <w:pStyle w:val="Heading3"/>
        <w:numPr>
          <w:ilvl w:val="0"/>
          <w:numId w:val="13"/>
        </w:numPr>
        <w:rPr>
          <w:color w:val="0070C0"/>
        </w:rPr>
      </w:pPr>
      <w:bookmarkStart w:name="_Toc184117976" w:id="31"/>
      <w:r>
        <w:rPr>
          <w:color w:val="0070C0"/>
        </w:rPr>
        <w:t>Tenancy Start Date</w:t>
      </w:r>
      <w:bookmarkEnd w:id="31"/>
      <w:r>
        <w:rPr>
          <w:color w:val="0070C0"/>
        </w:rPr>
        <w:t xml:space="preserve"> </w:t>
      </w:r>
    </w:p>
    <w:p w:rsidRPr="001D354B" w:rsidR="001D354B" w:rsidP="001D354B" w:rsidRDefault="001D354B" w14:paraId="0FF9D6DB" w14:textId="32B316D9">
      <w:pPr>
        <w:pStyle w:val="NoSpacing"/>
        <w:spacing w:line="276" w:lineRule="auto"/>
        <w:rPr>
          <w:sz w:val="24"/>
          <w:szCs w:val="24"/>
        </w:rPr>
      </w:pPr>
      <w:r w:rsidRPr="001D354B">
        <w:rPr>
          <w:sz w:val="24"/>
          <w:szCs w:val="24"/>
        </w:rPr>
        <w:t>Tenancies wherever possible should start on the Monday following the offer being made</w:t>
      </w:r>
      <w:r w:rsidR="00B85E2F">
        <w:rPr>
          <w:sz w:val="24"/>
          <w:szCs w:val="24"/>
        </w:rPr>
        <w:t xml:space="preserve"> or the tenancy end date of the void</w:t>
      </w:r>
      <w:r w:rsidRPr="001D354B">
        <w:rPr>
          <w:sz w:val="24"/>
          <w:szCs w:val="24"/>
        </w:rPr>
        <w:t>; in exceptional circumstances the start date can be up to two weeks after the offer.</w:t>
      </w:r>
      <w:r>
        <w:rPr>
          <w:sz w:val="24"/>
          <w:szCs w:val="24"/>
        </w:rPr>
        <w:t xml:space="preserve"> </w:t>
      </w:r>
      <w:r w:rsidR="00ED7B49">
        <w:rPr>
          <w:sz w:val="24"/>
          <w:szCs w:val="24"/>
        </w:rPr>
        <w:t xml:space="preserve">For Extra Care properties the </w:t>
      </w:r>
      <w:r w:rsidR="004C537C">
        <w:rPr>
          <w:sz w:val="24"/>
          <w:szCs w:val="24"/>
        </w:rPr>
        <w:t xml:space="preserve">tenancy </w:t>
      </w:r>
      <w:r w:rsidR="00ED7B49">
        <w:rPr>
          <w:sz w:val="24"/>
          <w:szCs w:val="24"/>
        </w:rPr>
        <w:t xml:space="preserve">start date must </w:t>
      </w:r>
      <w:proofErr w:type="gramStart"/>
      <w:r w:rsidR="004C537C">
        <w:rPr>
          <w:sz w:val="24"/>
          <w:szCs w:val="24"/>
        </w:rPr>
        <w:t>take into account</w:t>
      </w:r>
      <w:proofErr w:type="gramEnd"/>
      <w:r w:rsidR="004C537C">
        <w:rPr>
          <w:sz w:val="24"/>
          <w:szCs w:val="24"/>
        </w:rPr>
        <w:t xml:space="preserve"> the start date of the care provision.</w:t>
      </w:r>
    </w:p>
    <w:p w:rsidRPr="001D354B" w:rsidR="001D354B" w:rsidP="001D354B" w:rsidRDefault="001D354B" w14:paraId="7EB45769" w14:textId="77777777">
      <w:pPr>
        <w:pStyle w:val="NoSpacing"/>
        <w:spacing w:line="276" w:lineRule="auto"/>
        <w:rPr>
          <w:sz w:val="24"/>
          <w:szCs w:val="24"/>
        </w:rPr>
      </w:pPr>
    </w:p>
    <w:p w:rsidRPr="001D354B" w:rsidR="001D354B" w:rsidP="001D354B" w:rsidRDefault="001D354B" w14:paraId="678A5EC3" w14:textId="77777777">
      <w:pPr>
        <w:pStyle w:val="NoSpacing"/>
        <w:spacing w:line="276" w:lineRule="auto"/>
        <w:rPr>
          <w:sz w:val="24"/>
          <w:szCs w:val="24"/>
        </w:rPr>
      </w:pPr>
      <w:r w:rsidRPr="001D354B">
        <w:rPr>
          <w:sz w:val="24"/>
          <w:szCs w:val="24"/>
        </w:rPr>
        <w:t xml:space="preserve">If an applicant is unable to accept the tenancy from this date the offer will be withdrawn and made to the next eligible person on the waiting list. This offer will count towards the applicants 3 refusals.  </w:t>
      </w:r>
    </w:p>
    <w:p w:rsidRPr="001D354B" w:rsidR="001D354B" w:rsidP="001D354B" w:rsidRDefault="001D354B" w14:paraId="2B484E8A" w14:textId="77777777"/>
    <w:p w:rsidR="008F1E3D" w:rsidP="00C91CAC" w:rsidRDefault="005F1862" w14:paraId="4DAFD004" w14:textId="1EAAB8F8">
      <w:pPr>
        <w:pStyle w:val="Heading3"/>
        <w:numPr>
          <w:ilvl w:val="0"/>
          <w:numId w:val="13"/>
        </w:numPr>
        <w:rPr>
          <w:color w:val="0070C0"/>
        </w:rPr>
      </w:pPr>
      <w:bookmarkStart w:name="_Toc184117977" w:id="32"/>
      <w:r>
        <w:rPr>
          <w:color w:val="0070C0"/>
        </w:rPr>
        <w:t>Joint Tenancies</w:t>
      </w:r>
      <w:bookmarkEnd w:id="32"/>
      <w:r>
        <w:rPr>
          <w:color w:val="0070C0"/>
        </w:rPr>
        <w:t xml:space="preserve"> </w:t>
      </w:r>
    </w:p>
    <w:p w:rsidR="00A317DF" w:rsidP="00FB12BB" w:rsidRDefault="00FB12BB" w14:paraId="609DBEB9" w14:textId="5D7E756B">
      <w:pPr>
        <w:rPr>
          <w:sz w:val="24"/>
          <w:szCs w:val="24"/>
        </w:rPr>
      </w:pPr>
      <w:r w:rsidRPr="00FB12BB">
        <w:rPr>
          <w:sz w:val="24"/>
          <w:szCs w:val="24"/>
        </w:rPr>
        <w:t>In a joint tenancy both tenants are severally and jointly liable for ensuring the terms of the tenancy agreement are met and all charges are paid</w:t>
      </w:r>
      <w:r>
        <w:rPr>
          <w:sz w:val="24"/>
          <w:szCs w:val="24"/>
        </w:rPr>
        <w:t>.</w:t>
      </w:r>
    </w:p>
    <w:p w:rsidRPr="003773F7" w:rsidR="003773F7" w:rsidP="00B17935" w:rsidRDefault="003773F7" w14:paraId="23BBFDEB" w14:textId="77777777">
      <w:pPr>
        <w:rPr>
          <w:b/>
          <w:sz w:val="24"/>
          <w:szCs w:val="24"/>
        </w:rPr>
      </w:pPr>
      <w:r w:rsidRPr="003773F7">
        <w:rPr>
          <w:sz w:val="24"/>
          <w:szCs w:val="24"/>
        </w:rPr>
        <w:t xml:space="preserve">A joint tenancy agreement can be issued at either: </w:t>
      </w:r>
    </w:p>
    <w:p w:rsidRPr="003773F7" w:rsidR="003773F7" w:rsidP="65D92B8B" w:rsidRDefault="5DF04E55" w14:paraId="7E08F782" w14:textId="69F24037">
      <w:pPr>
        <w:pStyle w:val="ListParagraph"/>
        <w:numPr>
          <w:ilvl w:val="0"/>
          <w:numId w:val="6"/>
        </w:numPr>
        <w:spacing w:after="0"/>
        <w:jc w:val="both"/>
        <w:rPr>
          <w:rFonts w:eastAsia="MS Mincho" w:asciiTheme="minorHAnsi" w:hAnsiTheme="minorHAnsi" w:cstheme="minorBidi"/>
          <w:sz w:val="24"/>
          <w:szCs w:val="24"/>
          <w:lang w:val="en-US"/>
        </w:rPr>
      </w:pPr>
      <w:r w:rsidRPr="7F729361">
        <w:rPr>
          <w:rFonts w:eastAsia="MS Mincho" w:asciiTheme="minorHAnsi" w:hAnsiTheme="minorHAnsi" w:cstheme="minorBidi"/>
          <w:sz w:val="24"/>
          <w:szCs w:val="24"/>
          <w:lang w:val="en-US"/>
        </w:rPr>
        <w:t>The start of the tenancy</w:t>
      </w:r>
      <w:r w:rsidRPr="7F729361" w:rsidR="7129D984">
        <w:rPr>
          <w:rFonts w:eastAsia="MS Mincho" w:asciiTheme="minorHAnsi" w:hAnsiTheme="minorHAnsi" w:cstheme="minorBidi"/>
          <w:sz w:val="24"/>
          <w:szCs w:val="24"/>
          <w:lang w:val="en-US"/>
        </w:rPr>
        <w:t>.</w:t>
      </w:r>
      <w:r w:rsidRPr="7F729361">
        <w:rPr>
          <w:rFonts w:eastAsia="MS Mincho" w:asciiTheme="minorHAnsi" w:hAnsiTheme="minorHAnsi" w:cstheme="minorBidi"/>
          <w:sz w:val="24"/>
          <w:szCs w:val="24"/>
          <w:lang w:val="en-US"/>
        </w:rPr>
        <w:t xml:space="preserve"> </w:t>
      </w:r>
    </w:p>
    <w:p w:rsidRPr="003773F7" w:rsidR="003773F7" w:rsidP="65D92B8B" w:rsidRDefault="5DF04E55" w14:paraId="390C3FF2" w14:textId="58D8C87E">
      <w:pPr>
        <w:pStyle w:val="ListParagraph"/>
        <w:numPr>
          <w:ilvl w:val="0"/>
          <w:numId w:val="6"/>
        </w:numPr>
        <w:spacing w:after="0"/>
        <w:jc w:val="both"/>
        <w:rPr>
          <w:rFonts w:eastAsia="MS Mincho" w:asciiTheme="minorHAnsi" w:hAnsiTheme="minorHAnsi" w:cstheme="minorBidi"/>
          <w:sz w:val="24"/>
          <w:szCs w:val="24"/>
          <w:lang w:val="en-US"/>
        </w:rPr>
      </w:pPr>
      <w:r w:rsidRPr="7F729361">
        <w:rPr>
          <w:rFonts w:eastAsia="MS Mincho" w:asciiTheme="minorHAnsi" w:hAnsiTheme="minorHAnsi" w:cstheme="minorBidi"/>
          <w:sz w:val="24"/>
          <w:szCs w:val="24"/>
          <w:lang w:val="en-US"/>
        </w:rPr>
        <w:t xml:space="preserve">When the partner has lived at the property for 12 months and it is their </w:t>
      </w:r>
      <w:r w:rsidRPr="7F729361" w:rsidR="409C2374">
        <w:rPr>
          <w:rFonts w:eastAsia="MS Mincho" w:asciiTheme="minorHAnsi" w:hAnsiTheme="minorHAnsi" w:cstheme="minorBidi"/>
          <w:sz w:val="24"/>
          <w:szCs w:val="24"/>
          <w:lang w:val="en-US"/>
        </w:rPr>
        <w:t>only home</w:t>
      </w:r>
      <w:r w:rsidRPr="7F729361" w:rsidR="550B48C7">
        <w:rPr>
          <w:rFonts w:eastAsia="MS Mincho" w:asciiTheme="minorHAnsi" w:hAnsiTheme="minorHAnsi" w:cstheme="minorBidi"/>
          <w:sz w:val="24"/>
          <w:szCs w:val="24"/>
          <w:lang w:val="en-US"/>
        </w:rPr>
        <w:t>.</w:t>
      </w:r>
    </w:p>
    <w:p w:rsidRPr="0099600D" w:rsidR="003773F7" w:rsidP="65D92B8B" w:rsidRDefault="5DF04E55" w14:paraId="25FDFB5C" w14:textId="7D547AC6">
      <w:pPr>
        <w:pStyle w:val="ListParagraph"/>
        <w:numPr>
          <w:ilvl w:val="0"/>
          <w:numId w:val="6"/>
        </w:numPr>
        <w:spacing w:after="0"/>
        <w:jc w:val="both"/>
        <w:rPr>
          <w:b/>
          <w:bCs/>
          <w:sz w:val="24"/>
          <w:szCs w:val="24"/>
        </w:rPr>
      </w:pPr>
      <w:r w:rsidRPr="7F729361">
        <w:rPr>
          <w:rFonts w:eastAsia="MS Mincho" w:asciiTheme="minorHAnsi" w:hAnsiTheme="minorHAnsi" w:cstheme="minorBidi"/>
          <w:sz w:val="24"/>
          <w:szCs w:val="24"/>
          <w:lang w:val="en-US"/>
        </w:rPr>
        <w:t>If the tenant</w:t>
      </w:r>
      <w:r w:rsidRPr="7F729361">
        <w:rPr>
          <w:sz w:val="24"/>
          <w:szCs w:val="24"/>
        </w:rPr>
        <w:t xml:space="preserve"> marries the spouse can be added from the date of the marriage</w:t>
      </w:r>
      <w:r w:rsidRPr="7F729361" w:rsidR="1AB81604">
        <w:rPr>
          <w:sz w:val="24"/>
          <w:szCs w:val="24"/>
        </w:rPr>
        <w:t>.</w:t>
      </w:r>
    </w:p>
    <w:p w:rsidR="0099600D" w:rsidP="0099600D" w:rsidRDefault="0099600D" w14:paraId="0B45C18A" w14:textId="77777777">
      <w:pPr>
        <w:pStyle w:val="ListParagraph"/>
        <w:spacing w:after="0"/>
        <w:jc w:val="both"/>
        <w:rPr>
          <w:b/>
          <w:sz w:val="24"/>
          <w:szCs w:val="24"/>
        </w:rPr>
      </w:pPr>
    </w:p>
    <w:p w:rsidRPr="003773F7" w:rsidR="003773F7" w:rsidP="00B17935" w:rsidRDefault="003773F7" w14:paraId="1BA0C719" w14:textId="1E77675B">
      <w:pPr>
        <w:rPr>
          <w:sz w:val="24"/>
          <w:szCs w:val="24"/>
        </w:rPr>
      </w:pPr>
      <w:r w:rsidRPr="003773F7">
        <w:rPr>
          <w:sz w:val="24"/>
          <w:szCs w:val="24"/>
        </w:rPr>
        <w:t>Joint tenancies will only be offered to</w:t>
      </w:r>
      <w:r w:rsidR="00B17935">
        <w:rPr>
          <w:sz w:val="24"/>
          <w:szCs w:val="24"/>
        </w:rPr>
        <w:t>.</w:t>
      </w:r>
      <w:r w:rsidRPr="003773F7">
        <w:rPr>
          <w:sz w:val="24"/>
          <w:szCs w:val="24"/>
        </w:rPr>
        <w:t xml:space="preserve"> </w:t>
      </w:r>
    </w:p>
    <w:p w:rsidRPr="003773F7" w:rsidR="003773F7" w:rsidP="5CA6CEF5" w:rsidRDefault="5DF04E55" w14:paraId="0202D949" w14:textId="18EF81BD">
      <w:pPr>
        <w:pStyle w:val="ListParagraph"/>
        <w:numPr>
          <w:ilvl w:val="0"/>
          <w:numId w:val="6"/>
        </w:numPr>
        <w:spacing w:after="0"/>
        <w:ind w:left="714" w:hanging="357"/>
        <w:jc w:val="both"/>
        <w:rPr>
          <w:rFonts w:eastAsia="MS Mincho" w:asciiTheme="minorHAnsi" w:hAnsiTheme="minorHAnsi" w:cstheme="minorBidi"/>
          <w:sz w:val="24"/>
          <w:szCs w:val="24"/>
        </w:rPr>
      </w:pPr>
      <w:r w:rsidRPr="5CA6CEF5">
        <w:rPr>
          <w:rFonts w:eastAsia="MS Mincho" w:asciiTheme="minorHAnsi" w:hAnsiTheme="minorHAnsi" w:cstheme="minorBidi"/>
          <w:sz w:val="24"/>
          <w:szCs w:val="24"/>
        </w:rPr>
        <w:t xml:space="preserve">Married or cohabiting couples where they both meet the minimum age requirement for the </w:t>
      </w:r>
      <w:r w:rsidRPr="5CA6CEF5" w:rsidR="7B5DE025">
        <w:rPr>
          <w:rFonts w:eastAsia="MS Mincho" w:asciiTheme="minorHAnsi" w:hAnsiTheme="minorHAnsi" w:cstheme="minorBidi"/>
          <w:sz w:val="24"/>
          <w:szCs w:val="24"/>
        </w:rPr>
        <w:t xml:space="preserve">scheme. </w:t>
      </w:r>
      <w:r w:rsidRPr="5CA6CEF5">
        <w:rPr>
          <w:rFonts w:eastAsia="MS Mincho" w:asciiTheme="minorHAnsi" w:hAnsiTheme="minorHAnsi" w:cstheme="minorBidi"/>
          <w:sz w:val="24"/>
          <w:szCs w:val="24"/>
        </w:rPr>
        <w:t xml:space="preserve">Where one person is younger than the minimum age </w:t>
      </w:r>
      <w:r w:rsidRPr="5CA6CEF5" w:rsidR="131476EA">
        <w:rPr>
          <w:rFonts w:eastAsia="MS Mincho" w:asciiTheme="minorHAnsi" w:hAnsiTheme="minorHAnsi" w:cstheme="minorBidi"/>
          <w:sz w:val="24"/>
          <w:szCs w:val="24"/>
        </w:rPr>
        <w:t>requirement,</w:t>
      </w:r>
      <w:r w:rsidRPr="5CA6CEF5">
        <w:rPr>
          <w:rFonts w:eastAsia="MS Mincho" w:asciiTheme="minorHAnsi" w:hAnsiTheme="minorHAnsi" w:cstheme="minorBidi"/>
          <w:sz w:val="24"/>
          <w:szCs w:val="24"/>
        </w:rPr>
        <w:t xml:space="preserve"> they will not be added to the tenancy </w:t>
      </w:r>
      <w:r w:rsidRPr="5CA6CEF5" w:rsidR="131476EA">
        <w:rPr>
          <w:rFonts w:eastAsia="MS Mincho" w:asciiTheme="minorHAnsi" w:hAnsiTheme="minorHAnsi" w:cstheme="minorBidi"/>
          <w:sz w:val="24"/>
          <w:szCs w:val="24"/>
        </w:rPr>
        <w:t>agreement to</w:t>
      </w:r>
      <w:r w:rsidRPr="5CA6CEF5">
        <w:rPr>
          <w:rFonts w:eastAsia="MS Mincho" w:asciiTheme="minorHAnsi" w:hAnsiTheme="minorHAnsi" w:cstheme="minorBidi"/>
          <w:sz w:val="24"/>
          <w:szCs w:val="24"/>
        </w:rPr>
        <w:t xml:space="preserve"> until they reach the minimum age</w:t>
      </w:r>
      <w:r w:rsidRPr="5CA6CEF5" w:rsidR="5DE0E168">
        <w:rPr>
          <w:rFonts w:eastAsia="MS Mincho" w:asciiTheme="minorHAnsi" w:hAnsiTheme="minorHAnsi" w:cstheme="minorBidi"/>
          <w:sz w:val="24"/>
          <w:szCs w:val="24"/>
        </w:rPr>
        <w:t xml:space="preserve"> (an</w:t>
      </w:r>
      <w:r w:rsidRPr="5CA6CEF5" w:rsidR="59BAF177">
        <w:rPr>
          <w:rFonts w:eastAsia="MS Mincho" w:asciiTheme="minorHAnsi" w:hAnsiTheme="minorHAnsi" w:cstheme="minorBidi"/>
          <w:sz w:val="24"/>
          <w:szCs w:val="24"/>
        </w:rPr>
        <w:t>y legal rights to succeed to the tenancy remain</w:t>
      </w:r>
      <w:r w:rsidRPr="5CA6CEF5" w:rsidR="6A36E254">
        <w:rPr>
          <w:rFonts w:eastAsia="MS Mincho" w:asciiTheme="minorHAnsi" w:hAnsiTheme="minorHAnsi" w:cstheme="minorBidi"/>
          <w:sz w:val="24"/>
          <w:szCs w:val="24"/>
        </w:rPr>
        <w:t>)</w:t>
      </w:r>
      <w:r w:rsidRPr="5CA6CEF5" w:rsidR="59BAF177">
        <w:rPr>
          <w:rFonts w:eastAsia="MS Mincho" w:asciiTheme="minorHAnsi" w:hAnsiTheme="minorHAnsi" w:cstheme="minorBidi"/>
          <w:sz w:val="24"/>
          <w:szCs w:val="24"/>
        </w:rPr>
        <w:t xml:space="preserve">. </w:t>
      </w:r>
    </w:p>
    <w:p w:rsidR="00B17935" w:rsidP="00B17935" w:rsidRDefault="00B17935" w14:paraId="0307BFDE" w14:textId="77777777">
      <w:pPr>
        <w:pStyle w:val="ListParagraph"/>
        <w:spacing w:after="0"/>
        <w:ind w:left="714"/>
        <w:jc w:val="both"/>
        <w:rPr>
          <w:rFonts w:eastAsia="MS Mincho" w:asciiTheme="minorHAnsi" w:hAnsiTheme="minorHAnsi" w:cstheme="minorHAnsi"/>
          <w:sz w:val="24"/>
          <w:szCs w:val="24"/>
          <w:lang w:val="en-US"/>
        </w:rPr>
      </w:pPr>
    </w:p>
    <w:p w:rsidRPr="0099600D" w:rsidR="00E1085F" w:rsidP="00C91CAC" w:rsidRDefault="003773F7" w14:paraId="50123F3D" w14:textId="429AC918">
      <w:pPr>
        <w:pStyle w:val="ListParagraph"/>
        <w:numPr>
          <w:ilvl w:val="0"/>
          <w:numId w:val="6"/>
        </w:numPr>
        <w:spacing w:after="0"/>
        <w:ind w:left="714" w:hanging="357"/>
        <w:jc w:val="both"/>
        <w:rPr>
          <w:sz w:val="24"/>
          <w:szCs w:val="24"/>
        </w:rPr>
      </w:pPr>
      <w:r w:rsidRPr="003773F7">
        <w:rPr>
          <w:rFonts w:eastAsia="MS Mincho" w:asciiTheme="minorHAnsi" w:hAnsiTheme="minorHAnsi" w:cstheme="minorHAnsi"/>
          <w:sz w:val="24"/>
          <w:szCs w:val="24"/>
          <w:lang w:val="en-US"/>
        </w:rPr>
        <w:t xml:space="preserve">Siblings or close relatives </w:t>
      </w:r>
      <w:r w:rsidRPr="003773F7" w:rsidR="0082349B">
        <w:rPr>
          <w:rFonts w:eastAsia="MS Mincho" w:asciiTheme="minorHAnsi" w:hAnsiTheme="minorHAnsi" w:cstheme="minorHAnsi"/>
          <w:sz w:val="24"/>
          <w:szCs w:val="24"/>
          <w:lang w:val="en-US"/>
        </w:rPr>
        <w:t xml:space="preserve">where they both meet the minimum age requirement for the </w:t>
      </w:r>
      <w:r w:rsidR="0082349B">
        <w:rPr>
          <w:rFonts w:eastAsia="MS Mincho" w:asciiTheme="minorHAnsi" w:hAnsiTheme="minorHAnsi" w:cstheme="minorHAnsi"/>
          <w:sz w:val="24"/>
          <w:szCs w:val="24"/>
          <w:lang w:val="en-US"/>
        </w:rPr>
        <w:t>scheme</w:t>
      </w:r>
      <w:r w:rsidR="00F75BF5">
        <w:rPr>
          <w:rFonts w:eastAsia="MS Mincho" w:asciiTheme="minorHAnsi" w:hAnsiTheme="minorHAnsi" w:cstheme="minorHAnsi"/>
          <w:sz w:val="24"/>
          <w:szCs w:val="24"/>
          <w:lang w:val="en-US"/>
        </w:rPr>
        <w:t xml:space="preserve"> and</w:t>
      </w:r>
      <w:r w:rsidRPr="003773F7">
        <w:rPr>
          <w:rFonts w:eastAsia="MS Mincho" w:asciiTheme="minorHAnsi" w:hAnsiTheme="minorHAnsi" w:cstheme="minorHAnsi"/>
          <w:sz w:val="24"/>
          <w:szCs w:val="24"/>
          <w:lang w:val="en-US"/>
        </w:rPr>
        <w:t xml:space="preserve"> only at the start of a tenancy and providing this does not create any statutory overcrowding. Siblings will not normally be added later to prevent any abuse of the waiting list. </w:t>
      </w:r>
    </w:p>
    <w:p w:rsidR="000F5B6B" w:rsidP="003773F7" w:rsidRDefault="000F5B6B" w14:paraId="4C4076B6" w14:textId="77777777">
      <w:pPr>
        <w:rPr>
          <w:sz w:val="24"/>
          <w:szCs w:val="24"/>
        </w:rPr>
      </w:pPr>
    </w:p>
    <w:p w:rsidRPr="00FB12BB" w:rsidR="00FB12BB" w:rsidP="003773F7" w:rsidRDefault="003773F7" w14:paraId="501767C9" w14:textId="4C343529">
      <w:pPr>
        <w:rPr>
          <w:sz w:val="24"/>
          <w:szCs w:val="24"/>
        </w:rPr>
      </w:pPr>
      <w:r w:rsidRPr="003773F7">
        <w:rPr>
          <w:sz w:val="24"/>
          <w:szCs w:val="24"/>
        </w:rPr>
        <w:t xml:space="preserve">Where a joint tenant wishes to be removed from the tenancy the </w:t>
      </w:r>
      <w:r w:rsidR="00494ECE">
        <w:rPr>
          <w:sz w:val="24"/>
          <w:szCs w:val="24"/>
        </w:rPr>
        <w:t>s</w:t>
      </w:r>
      <w:proofErr w:type="spellStart"/>
      <w:r w:rsidR="00494ECE">
        <w:rPr>
          <w:sz w:val="24"/>
          <w:szCs w:val="24"/>
          <w:lang w:val="en-US"/>
        </w:rPr>
        <w:t>c</w:t>
      </w:r>
      <w:r w:rsidR="00F80B68">
        <w:rPr>
          <w:sz w:val="24"/>
          <w:szCs w:val="24"/>
          <w:lang w:val="en-US"/>
        </w:rPr>
        <w:t>heme</w:t>
      </w:r>
      <w:proofErr w:type="spellEnd"/>
      <w:r w:rsidR="00F80B68">
        <w:rPr>
          <w:sz w:val="24"/>
          <w:szCs w:val="24"/>
          <w:lang w:val="en-US"/>
        </w:rPr>
        <w:t xml:space="preserve"> </w:t>
      </w:r>
      <w:r w:rsidR="00494ECE">
        <w:rPr>
          <w:sz w:val="24"/>
          <w:szCs w:val="24"/>
          <w:lang w:val="en-US"/>
        </w:rPr>
        <w:t>m</w:t>
      </w:r>
      <w:r w:rsidRPr="003773F7">
        <w:rPr>
          <w:sz w:val="24"/>
          <w:szCs w:val="24"/>
          <w:lang w:val="en-US"/>
        </w:rPr>
        <w:t xml:space="preserve">anager </w:t>
      </w:r>
      <w:r w:rsidRPr="003773F7">
        <w:rPr>
          <w:sz w:val="24"/>
          <w:szCs w:val="24"/>
        </w:rPr>
        <w:t xml:space="preserve">must get both tenants to sign the Assignment of Joint to Sole Tenancy form. The </w:t>
      </w:r>
      <w:r w:rsidR="00494ECE">
        <w:rPr>
          <w:sz w:val="24"/>
          <w:szCs w:val="24"/>
        </w:rPr>
        <w:t>sc</w:t>
      </w:r>
      <w:r w:rsidR="00F80B68">
        <w:rPr>
          <w:sz w:val="24"/>
          <w:szCs w:val="24"/>
        </w:rPr>
        <w:t xml:space="preserve">heme </w:t>
      </w:r>
      <w:r w:rsidR="00494ECE">
        <w:rPr>
          <w:sz w:val="24"/>
          <w:szCs w:val="24"/>
        </w:rPr>
        <w:t>m</w:t>
      </w:r>
      <w:r w:rsidRPr="003773F7">
        <w:rPr>
          <w:sz w:val="24"/>
          <w:szCs w:val="24"/>
        </w:rPr>
        <w:t xml:space="preserve">anager is responsible for updating the housing management system and saving the form in Housing Docs. If a tenant moves out of the property and does not relinquish their </w:t>
      </w:r>
      <w:r w:rsidRPr="003773F7" w:rsidR="00F80B68">
        <w:rPr>
          <w:sz w:val="24"/>
          <w:szCs w:val="24"/>
        </w:rPr>
        <w:t>tenancy,</w:t>
      </w:r>
      <w:r w:rsidR="0099600D">
        <w:rPr>
          <w:sz w:val="24"/>
          <w:szCs w:val="24"/>
        </w:rPr>
        <w:t xml:space="preserve"> </w:t>
      </w:r>
      <w:r w:rsidRPr="003773F7">
        <w:rPr>
          <w:sz w:val="24"/>
          <w:szCs w:val="24"/>
        </w:rPr>
        <w:t xml:space="preserve">they are still liable for any rent, service charges or </w:t>
      </w:r>
      <w:r w:rsidR="00E94949">
        <w:rPr>
          <w:sz w:val="24"/>
          <w:szCs w:val="24"/>
        </w:rPr>
        <w:t xml:space="preserve">any </w:t>
      </w:r>
      <w:r w:rsidRPr="003773F7">
        <w:rPr>
          <w:sz w:val="24"/>
          <w:szCs w:val="24"/>
        </w:rPr>
        <w:t xml:space="preserve">recharges.     </w:t>
      </w:r>
    </w:p>
    <w:p w:rsidRPr="00546019" w:rsidR="00B70F44" w:rsidP="00C91CAC" w:rsidRDefault="00546019" w14:paraId="70C3C2F1" w14:textId="34F59DB4">
      <w:pPr>
        <w:pStyle w:val="Heading3"/>
        <w:numPr>
          <w:ilvl w:val="0"/>
          <w:numId w:val="13"/>
        </w:numPr>
        <w:rPr>
          <w:color w:val="0070C0"/>
        </w:rPr>
      </w:pPr>
      <w:bookmarkStart w:name="_Toc184117978" w:id="33"/>
      <w:r w:rsidRPr="00546019">
        <w:rPr>
          <w:color w:val="0070C0"/>
        </w:rPr>
        <w:t>Affordability</w:t>
      </w:r>
      <w:bookmarkEnd w:id="33"/>
      <w:r w:rsidRPr="00546019">
        <w:rPr>
          <w:color w:val="0070C0"/>
        </w:rPr>
        <w:t xml:space="preserve"> </w:t>
      </w:r>
    </w:p>
    <w:p w:rsidRPr="00AD0129" w:rsidR="00B70F44" w:rsidP="00AD0129" w:rsidRDefault="00406E48" w14:paraId="105FC55A" w14:textId="4CE85109">
      <w:pPr>
        <w:pStyle w:val="NoSpacing"/>
        <w:spacing w:line="276" w:lineRule="auto"/>
        <w:rPr>
          <w:sz w:val="24"/>
          <w:szCs w:val="24"/>
        </w:rPr>
      </w:pPr>
      <w:r>
        <w:rPr>
          <w:sz w:val="24"/>
          <w:szCs w:val="24"/>
        </w:rPr>
        <w:t>New residents are expected to pay four weeks rent in advance</w:t>
      </w:r>
      <w:r w:rsidR="0027521B">
        <w:rPr>
          <w:sz w:val="24"/>
          <w:szCs w:val="24"/>
        </w:rPr>
        <w:t>, the scheme manager should</w:t>
      </w:r>
    </w:p>
    <w:p w:rsidR="00B70F44" w:rsidP="00AD0129" w:rsidRDefault="21144BC9" w14:paraId="4522C5E4" w14:textId="3BF3C84F">
      <w:pPr>
        <w:pStyle w:val="NoSpacing"/>
        <w:spacing w:line="276" w:lineRule="auto"/>
        <w:rPr>
          <w:sz w:val="24"/>
          <w:szCs w:val="24"/>
        </w:rPr>
      </w:pPr>
      <w:r w:rsidRPr="7F729361">
        <w:rPr>
          <w:sz w:val="24"/>
          <w:szCs w:val="24"/>
        </w:rPr>
        <w:t xml:space="preserve">remind applicants of this at offer stage and </w:t>
      </w:r>
      <w:r w:rsidRPr="7F729361" w:rsidR="1E26B146">
        <w:rPr>
          <w:sz w:val="24"/>
          <w:szCs w:val="24"/>
        </w:rPr>
        <w:t xml:space="preserve">encourage them to undertake a financial assessment </w:t>
      </w:r>
      <w:r w:rsidRPr="7F729361" w:rsidR="57666832">
        <w:rPr>
          <w:sz w:val="24"/>
          <w:szCs w:val="24"/>
        </w:rPr>
        <w:t xml:space="preserve">for affordability. </w:t>
      </w:r>
      <w:r w:rsidRPr="7F729361" w:rsidR="7B2E02A6">
        <w:rPr>
          <w:sz w:val="24"/>
          <w:szCs w:val="24"/>
        </w:rPr>
        <w:t xml:space="preserve">In cases of severe financial hardship where the applicant </w:t>
      </w:r>
      <w:r w:rsidRPr="7F729361" w:rsidR="0F84604B">
        <w:rPr>
          <w:sz w:val="24"/>
          <w:szCs w:val="24"/>
        </w:rPr>
        <w:t>cannot</w:t>
      </w:r>
      <w:r w:rsidRPr="7F729361" w:rsidR="7B2E02A6">
        <w:rPr>
          <w:sz w:val="24"/>
          <w:szCs w:val="24"/>
        </w:rPr>
        <w:t xml:space="preserve"> afford the </w:t>
      </w:r>
      <w:r w:rsidRPr="7F729361" w:rsidR="7D9454F0">
        <w:rPr>
          <w:sz w:val="24"/>
          <w:szCs w:val="24"/>
        </w:rPr>
        <w:t xml:space="preserve">four </w:t>
      </w:r>
      <w:r w:rsidRPr="7F729361" w:rsidR="7B2E02A6">
        <w:rPr>
          <w:sz w:val="24"/>
          <w:szCs w:val="24"/>
        </w:rPr>
        <w:t xml:space="preserve">weeks in advance payment the </w:t>
      </w:r>
      <w:r w:rsidRPr="7F729361" w:rsidR="298E7286">
        <w:rPr>
          <w:sz w:val="24"/>
          <w:szCs w:val="24"/>
        </w:rPr>
        <w:t>scheme manager</w:t>
      </w:r>
      <w:r w:rsidRPr="7F729361" w:rsidR="7B2E02A6">
        <w:rPr>
          <w:sz w:val="24"/>
          <w:szCs w:val="24"/>
        </w:rPr>
        <w:t xml:space="preserve"> can (with their line managers approval)</w:t>
      </w:r>
      <w:r w:rsidRPr="7F729361" w:rsidR="2D924EF9">
        <w:rPr>
          <w:sz w:val="24"/>
          <w:szCs w:val="24"/>
        </w:rPr>
        <w:t>,</w:t>
      </w:r>
      <w:r w:rsidRPr="7F729361" w:rsidR="7B2E02A6">
        <w:rPr>
          <w:sz w:val="24"/>
          <w:szCs w:val="24"/>
        </w:rPr>
        <w:t xml:space="preserve"> accept </w:t>
      </w:r>
      <w:r w:rsidRPr="7F729361" w:rsidR="7D9454F0">
        <w:rPr>
          <w:sz w:val="24"/>
          <w:szCs w:val="24"/>
        </w:rPr>
        <w:t>one</w:t>
      </w:r>
      <w:r w:rsidRPr="7F729361" w:rsidR="7B2E02A6">
        <w:rPr>
          <w:sz w:val="24"/>
          <w:szCs w:val="24"/>
        </w:rPr>
        <w:t xml:space="preserve"> </w:t>
      </w:r>
      <w:r w:rsidRPr="7F729361" w:rsidR="2EE698DF">
        <w:rPr>
          <w:sz w:val="24"/>
          <w:szCs w:val="24"/>
        </w:rPr>
        <w:t>week’s</w:t>
      </w:r>
      <w:r w:rsidRPr="7F729361" w:rsidR="7B2E02A6">
        <w:rPr>
          <w:sz w:val="24"/>
          <w:szCs w:val="24"/>
        </w:rPr>
        <w:t xml:space="preserve"> payment </w:t>
      </w:r>
      <w:r w:rsidRPr="7F729361" w:rsidR="33FD3FD3">
        <w:rPr>
          <w:sz w:val="24"/>
          <w:szCs w:val="24"/>
        </w:rPr>
        <w:t>on condition</w:t>
      </w:r>
      <w:r w:rsidRPr="7F729361" w:rsidR="7B2E02A6">
        <w:rPr>
          <w:sz w:val="24"/>
          <w:szCs w:val="24"/>
        </w:rPr>
        <w:t xml:space="preserve"> that a payment plan is in place for the remaining </w:t>
      </w:r>
      <w:r w:rsidRPr="7F729361" w:rsidR="7D9454F0">
        <w:rPr>
          <w:sz w:val="24"/>
          <w:szCs w:val="24"/>
        </w:rPr>
        <w:t>three</w:t>
      </w:r>
      <w:r w:rsidRPr="7F729361" w:rsidR="7B2E02A6">
        <w:rPr>
          <w:sz w:val="24"/>
          <w:szCs w:val="24"/>
        </w:rPr>
        <w:t xml:space="preserve"> weeks in advance requirement.</w:t>
      </w:r>
    </w:p>
    <w:p w:rsidRPr="00AD0129" w:rsidR="007C185A" w:rsidP="00AD0129" w:rsidRDefault="007C185A" w14:paraId="5D86223B" w14:textId="77777777">
      <w:pPr>
        <w:pStyle w:val="NoSpacing"/>
        <w:spacing w:line="276" w:lineRule="auto"/>
        <w:rPr>
          <w:sz w:val="24"/>
          <w:szCs w:val="24"/>
        </w:rPr>
      </w:pPr>
    </w:p>
    <w:p w:rsidRPr="00C7350C" w:rsidR="00C7350C" w:rsidP="00C7350C" w:rsidRDefault="00C7350C" w14:paraId="4F8C3F00" w14:textId="172CD903">
      <w:pPr>
        <w:pStyle w:val="NoSpacing"/>
        <w:spacing w:line="276" w:lineRule="auto"/>
        <w:rPr>
          <w:sz w:val="24"/>
          <w:szCs w:val="24"/>
        </w:rPr>
      </w:pPr>
      <w:r w:rsidRPr="00C7350C">
        <w:rPr>
          <w:sz w:val="24"/>
          <w:szCs w:val="24"/>
        </w:rPr>
        <w:t xml:space="preserve">Existing residents with a tenancy which was signed before 2009 were not required to pay </w:t>
      </w:r>
      <w:r>
        <w:rPr>
          <w:sz w:val="24"/>
          <w:szCs w:val="24"/>
        </w:rPr>
        <w:t xml:space="preserve">four </w:t>
      </w:r>
      <w:r w:rsidRPr="00C7350C">
        <w:rPr>
          <w:sz w:val="24"/>
          <w:szCs w:val="24"/>
        </w:rPr>
        <w:t xml:space="preserve">weeks rent in advance. </w:t>
      </w:r>
      <w:r w:rsidR="00B81271">
        <w:rPr>
          <w:sz w:val="24"/>
          <w:szCs w:val="24"/>
        </w:rPr>
        <w:t xml:space="preserve">These residents who wish to </w:t>
      </w:r>
      <w:r w:rsidRPr="00C7350C">
        <w:rPr>
          <w:sz w:val="24"/>
          <w:szCs w:val="24"/>
        </w:rPr>
        <w:t xml:space="preserve">transfer, will not </w:t>
      </w:r>
      <w:r w:rsidR="00A6047B">
        <w:rPr>
          <w:sz w:val="24"/>
          <w:szCs w:val="24"/>
        </w:rPr>
        <w:t xml:space="preserve">have to pay four </w:t>
      </w:r>
      <w:r w:rsidRPr="00C7350C">
        <w:rPr>
          <w:sz w:val="24"/>
          <w:szCs w:val="24"/>
        </w:rPr>
        <w:t>weeks in advance</w:t>
      </w:r>
      <w:r w:rsidR="00A6047B">
        <w:rPr>
          <w:sz w:val="24"/>
          <w:szCs w:val="24"/>
        </w:rPr>
        <w:t xml:space="preserve"> on their new </w:t>
      </w:r>
      <w:r w:rsidR="00C91CAC">
        <w:rPr>
          <w:sz w:val="24"/>
          <w:szCs w:val="24"/>
        </w:rPr>
        <w:t>tenancy</w:t>
      </w:r>
      <w:r w:rsidRPr="00C7350C">
        <w:rPr>
          <w:sz w:val="24"/>
          <w:szCs w:val="24"/>
        </w:rPr>
        <w:t xml:space="preserve">. </w:t>
      </w:r>
    </w:p>
    <w:p w:rsidR="00B70F44" w:rsidP="00AD0129" w:rsidRDefault="00B70F44" w14:paraId="620E9E82" w14:textId="77777777">
      <w:pPr>
        <w:pStyle w:val="NoSpacing"/>
        <w:spacing w:line="276" w:lineRule="auto"/>
        <w:rPr>
          <w:sz w:val="24"/>
          <w:szCs w:val="24"/>
        </w:rPr>
      </w:pPr>
    </w:p>
    <w:p w:rsidR="00387C62" w:rsidP="00C91CAC" w:rsidRDefault="00387C62" w14:paraId="67B3DCDC" w14:textId="77777777">
      <w:pPr>
        <w:pStyle w:val="Heading3"/>
        <w:numPr>
          <w:ilvl w:val="0"/>
          <w:numId w:val="13"/>
        </w:numPr>
        <w:rPr>
          <w:color w:val="0070C0"/>
        </w:rPr>
      </w:pPr>
      <w:bookmarkStart w:name="_Toc184117979" w:id="34"/>
      <w:r w:rsidRPr="002A22D1">
        <w:rPr>
          <w:color w:val="0070C0"/>
        </w:rPr>
        <w:t>Management Moves</w:t>
      </w:r>
      <w:bookmarkEnd w:id="34"/>
      <w:r w:rsidRPr="002A22D1">
        <w:rPr>
          <w:color w:val="0070C0"/>
        </w:rPr>
        <w:t xml:space="preserve"> </w:t>
      </w:r>
    </w:p>
    <w:p w:rsidRPr="00AF7062" w:rsidR="00387C62" w:rsidP="00AF7062" w:rsidRDefault="00387C62" w14:paraId="7A2CCC85" w14:textId="6A6E315F">
      <w:pPr>
        <w:spacing w:after="0"/>
        <w:jc w:val="both"/>
        <w:rPr>
          <w:rFonts w:eastAsia="MS Mincho" w:asciiTheme="minorHAnsi" w:hAnsiTheme="minorHAnsi" w:cstheme="minorHAnsi"/>
          <w:sz w:val="24"/>
          <w:szCs w:val="24"/>
          <w:lang w:val="en-US"/>
        </w:rPr>
      </w:pPr>
      <w:r w:rsidRPr="00AF7062">
        <w:rPr>
          <w:rFonts w:eastAsia="MS Mincho" w:asciiTheme="minorHAnsi" w:hAnsiTheme="minorHAnsi" w:cstheme="minorHAnsi"/>
          <w:sz w:val="24"/>
          <w:szCs w:val="24"/>
          <w:lang w:val="en-US"/>
        </w:rPr>
        <w:t xml:space="preserve">In exceptional and unusual </w:t>
      </w:r>
      <w:r w:rsidRPr="00AF7062" w:rsidR="00A730CF">
        <w:rPr>
          <w:rFonts w:eastAsia="MS Mincho" w:asciiTheme="minorHAnsi" w:hAnsiTheme="minorHAnsi" w:cstheme="minorHAnsi"/>
          <w:sz w:val="24"/>
          <w:szCs w:val="24"/>
          <w:lang w:val="en-US"/>
        </w:rPr>
        <w:t>circumstances,</w:t>
      </w:r>
      <w:r w:rsidRPr="00AF7062">
        <w:rPr>
          <w:rFonts w:eastAsia="MS Mincho" w:asciiTheme="minorHAnsi" w:hAnsiTheme="minorHAnsi" w:cstheme="minorHAnsi"/>
          <w:sz w:val="24"/>
          <w:szCs w:val="24"/>
          <w:lang w:val="en-US"/>
        </w:rPr>
        <w:t xml:space="preserve"> a resident or applicant may be offered a property outside of the normal allocation process. Examples of where this may apply include where the resident is a victim of a serious crime in their </w:t>
      </w:r>
      <w:r w:rsidRPr="00AF7062" w:rsidR="008F4043">
        <w:rPr>
          <w:rFonts w:eastAsia="MS Mincho" w:asciiTheme="minorHAnsi" w:hAnsiTheme="minorHAnsi" w:cstheme="minorHAnsi"/>
          <w:sz w:val="24"/>
          <w:szCs w:val="24"/>
          <w:lang w:val="en-US"/>
        </w:rPr>
        <w:t>property,</w:t>
      </w:r>
      <w:r w:rsidRPr="00AF7062">
        <w:rPr>
          <w:rFonts w:eastAsia="MS Mincho" w:asciiTheme="minorHAnsi" w:hAnsiTheme="minorHAnsi" w:cstheme="minorHAnsi"/>
          <w:sz w:val="24"/>
          <w:szCs w:val="24"/>
          <w:lang w:val="en-US"/>
        </w:rPr>
        <w:t xml:space="preserve"> or the police advise that for the safety and welfare of the resident they should be moved immediately. In all cases the move must be </w:t>
      </w:r>
      <w:proofErr w:type="spellStart"/>
      <w:r w:rsidRPr="00AF7062">
        <w:rPr>
          <w:rFonts w:eastAsia="MS Mincho" w:asciiTheme="minorHAnsi" w:hAnsiTheme="minorHAnsi" w:cstheme="minorHAnsi"/>
          <w:sz w:val="24"/>
          <w:szCs w:val="24"/>
          <w:lang w:val="en-US"/>
        </w:rPr>
        <w:t>authorised</w:t>
      </w:r>
      <w:proofErr w:type="spellEnd"/>
      <w:r w:rsidRPr="00AF7062">
        <w:rPr>
          <w:rFonts w:eastAsia="MS Mincho" w:asciiTheme="minorHAnsi" w:hAnsiTheme="minorHAnsi" w:cstheme="minorHAnsi"/>
          <w:sz w:val="24"/>
          <w:szCs w:val="24"/>
          <w:lang w:val="en-US"/>
        </w:rPr>
        <w:t xml:space="preserve"> by the relevant Head of Service.</w:t>
      </w:r>
      <w:r w:rsidRPr="00AF7062" w:rsidR="005B044A">
        <w:rPr>
          <w:rFonts w:eastAsia="MS Mincho" w:asciiTheme="minorHAnsi" w:hAnsiTheme="minorHAnsi" w:cstheme="minorHAnsi"/>
          <w:sz w:val="24"/>
          <w:szCs w:val="24"/>
          <w:lang w:val="en-US"/>
        </w:rPr>
        <w:t xml:space="preserve"> </w:t>
      </w:r>
    </w:p>
    <w:p w:rsidR="0027292B" w:rsidP="00AF7062" w:rsidRDefault="0027292B" w14:paraId="46D0AE97" w14:textId="77777777">
      <w:pPr>
        <w:spacing w:after="0"/>
        <w:jc w:val="both"/>
        <w:rPr>
          <w:rFonts w:eastAsia="MS Mincho" w:asciiTheme="minorHAnsi" w:hAnsiTheme="minorHAnsi" w:cstheme="minorHAnsi"/>
          <w:sz w:val="24"/>
          <w:szCs w:val="24"/>
          <w:lang w:val="en-US"/>
        </w:rPr>
      </w:pPr>
    </w:p>
    <w:p w:rsidR="00387C62" w:rsidP="65D92B8B" w:rsidRDefault="1B56CC13" w14:paraId="0ABAFE85" w14:textId="234EF45C">
      <w:pPr>
        <w:spacing w:after="0"/>
        <w:jc w:val="both"/>
        <w:rPr>
          <w:rFonts w:eastAsia="MS Mincho" w:asciiTheme="minorHAnsi" w:hAnsiTheme="minorHAnsi" w:cstheme="minorBidi"/>
          <w:sz w:val="24"/>
          <w:szCs w:val="24"/>
          <w:lang w:val="en-US"/>
        </w:rPr>
      </w:pPr>
      <w:r w:rsidRPr="7F729361">
        <w:rPr>
          <w:rFonts w:eastAsia="MS Mincho" w:asciiTheme="minorHAnsi" w:hAnsiTheme="minorHAnsi" w:cstheme="minorBidi"/>
          <w:sz w:val="24"/>
          <w:szCs w:val="24"/>
          <w:lang w:val="en-US"/>
        </w:rPr>
        <w:t xml:space="preserve">Starter tenants do not have permission to transfer during the starter period of their tenancy, however where there are exceptional and unusual circumstances the tenant will be allowed to move. In all cases the move must be </w:t>
      </w:r>
      <w:proofErr w:type="spellStart"/>
      <w:r w:rsidRPr="7F729361">
        <w:rPr>
          <w:rFonts w:eastAsia="MS Mincho" w:asciiTheme="minorHAnsi" w:hAnsiTheme="minorHAnsi" w:cstheme="minorBidi"/>
          <w:sz w:val="24"/>
          <w:szCs w:val="24"/>
          <w:lang w:val="en-US"/>
        </w:rPr>
        <w:t>authorised</w:t>
      </w:r>
      <w:proofErr w:type="spellEnd"/>
      <w:r w:rsidRPr="7F729361">
        <w:rPr>
          <w:rFonts w:eastAsia="MS Mincho" w:asciiTheme="minorHAnsi" w:hAnsiTheme="minorHAnsi" w:cstheme="minorBidi"/>
          <w:sz w:val="24"/>
          <w:szCs w:val="24"/>
          <w:lang w:val="en-US"/>
        </w:rPr>
        <w:t xml:space="preserve"> by the Head of Service.</w:t>
      </w:r>
      <w:r w:rsidRPr="7F729361" w:rsidR="631A6F40">
        <w:rPr>
          <w:rFonts w:eastAsia="MS Mincho" w:asciiTheme="minorHAnsi" w:hAnsiTheme="minorHAnsi" w:cstheme="minorBidi"/>
          <w:sz w:val="24"/>
          <w:szCs w:val="24"/>
          <w:lang w:val="en-US"/>
        </w:rPr>
        <w:t xml:space="preserve"> See Appendix </w:t>
      </w:r>
      <w:r w:rsidRPr="7F729361" w:rsidR="28A15E51">
        <w:rPr>
          <w:rFonts w:eastAsia="MS Mincho" w:asciiTheme="minorHAnsi" w:hAnsiTheme="minorHAnsi" w:cstheme="minorBidi"/>
          <w:sz w:val="24"/>
          <w:szCs w:val="24"/>
          <w:lang w:val="en-US"/>
        </w:rPr>
        <w:t>3</w:t>
      </w:r>
      <w:r w:rsidRPr="7F729361" w:rsidR="631A6F40">
        <w:rPr>
          <w:rFonts w:eastAsia="MS Mincho" w:asciiTheme="minorHAnsi" w:hAnsiTheme="minorHAnsi" w:cstheme="minorBidi"/>
          <w:sz w:val="24"/>
          <w:szCs w:val="24"/>
          <w:lang w:val="en-US"/>
        </w:rPr>
        <w:t xml:space="preserve"> Management Move Guidance.</w:t>
      </w:r>
    </w:p>
    <w:p w:rsidR="00BF4C5E" w:rsidP="00AF7062" w:rsidRDefault="00BF4C5E" w14:paraId="4CFFD6DF" w14:textId="77777777">
      <w:pPr>
        <w:spacing w:after="0"/>
        <w:jc w:val="both"/>
        <w:rPr>
          <w:rFonts w:eastAsia="MS Mincho" w:asciiTheme="minorHAnsi" w:hAnsiTheme="minorHAnsi" w:cstheme="minorHAnsi"/>
          <w:sz w:val="24"/>
          <w:szCs w:val="24"/>
          <w:lang w:val="en-US"/>
        </w:rPr>
      </w:pPr>
    </w:p>
    <w:p w:rsidR="00BF4C5E" w:rsidP="00F3261B" w:rsidRDefault="00BF4C5E" w14:paraId="70057F89" w14:textId="77777777">
      <w:pPr>
        <w:pStyle w:val="Heading3"/>
        <w:numPr>
          <w:ilvl w:val="0"/>
          <w:numId w:val="13"/>
        </w:numPr>
        <w:rPr>
          <w:rFonts w:eastAsia="MS Mincho" w:asciiTheme="minorHAnsi" w:hAnsiTheme="minorHAnsi" w:cstheme="minorHAnsi"/>
        </w:rPr>
      </w:pPr>
      <w:bookmarkStart w:name="_Toc184117980" w:id="35"/>
      <w:r w:rsidRPr="00F3261B">
        <w:rPr>
          <w:color w:val="0070C0"/>
        </w:rPr>
        <w:t>Licences</w:t>
      </w:r>
      <w:bookmarkEnd w:id="35"/>
      <w:r w:rsidRPr="00F3261B">
        <w:rPr>
          <w:color w:val="0070C0"/>
        </w:rPr>
        <w:t xml:space="preserve"> </w:t>
      </w:r>
    </w:p>
    <w:p w:rsidR="00BF4C5E" w:rsidP="65D92B8B" w:rsidRDefault="4042183E" w14:paraId="1DFA935F" w14:textId="65FCA31E">
      <w:pPr>
        <w:spacing w:after="0"/>
        <w:jc w:val="both"/>
        <w:rPr>
          <w:rFonts w:eastAsia="MS Mincho" w:asciiTheme="minorHAnsi" w:hAnsiTheme="minorHAnsi" w:cstheme="minorBidi"/>
          <w:sz w:val="24"/>
          <w:szCs w:val="24"/>
          <w:lang w:val="en-US"/>
        </w:rPr>
      </w:pPr>
      <w:r w:rsidRPr="7F729361">
        <w:rPr>
          <w:rFonts w:eastAsia="MS Mincho" w:asciiTheme="minorHAnsi" w:hAnsiTheme="minorHAnsi" w:cstheme="minorBidi"/>
          <w:sz w:val="24"/>
          <w:szCs w:val="24"/>
          <w:lang w:val="en-US"/>
        </w:rPr>
        <w:t>Where appropriate</w:t>
      </w:r>
      <w:r w:rsidRPr="7F729361" w:rsidR="70AD1BC8">
        <w:rPr>
          <w:rFonts w:eastAsia="MS Mincho" w:asciiTheme="minorHAnsi" w:hAnsiTheme="minorHAnsi" w:cstheme="minorBidi"/>
          <w:sz w:val="24"/>
          <w:szCs w:val="24"/>
          <w:lang w:val="en-US"/>
        </w:rPr>
        <w:t>,</w:t>
      </w:r>
      <w:r w:rsidRPr="7F729361">
        <w:rPr>
          <w:rFonts w:eastAsia="MS Mincho" w:asciiTheme="minorHAnsi" w:hAnsiTheme="minorHAnsi" w:cstheme="minorBidi"/>
          <w:sz w:val="24"/>
          <w:szCs w:val="24"/>
          <w:lang w:val="en-US"/>
        </w:rPr>
        <w:t xml:space="preserve"> a property may be allocated directly to a </w:t>
      </w:r>
      <w:r w:rsidRPr="7F729361" w:rsidR="79DA76FD">
        <w:rPr>
          <w:rFonts w:eastAsia="MS Mincho" w:asciiTheme="minorHAnsi" w:hAnsiTheme="minorHAnsi" w:cstheme="minorBidi"/>
          <w:sz w:val="24"/>
          <w:szCs w:val="24"/>
          <w:lang w:val="en-US"/>
        </w:rPr>
        <w:t>l</w:t>
      </w:r>
      <w:r w:rsidRPr="7F729361">
        <w:rPr>
          <w:rFonts w:eastAsia="MS Mincho" w:asciiTheme="minorHAnsi" w:hAnsiTheme="minorHAnsi" w:cstheme="minorBidi"/>
          <w:sz w:val="24"/>
          <w:szCs w:val="24"/>
          <w:lang w:val="en-US"/>
        </w:rPr>
        <w:t xml:space="preserve">ocal </w:t>
      </w:r>
      <w:r w:rsidRPr="7F729361" w:rsidR="674BD50F">
        <w:rPr>
          <w:rFonts w:eastAsia="MS Mincho" w:asciiTheme="minorHAnsi" w:hAnsiTheme="minorHAnsi" w:cstheme="minorBidi"/>
          <w:sz w:val="24"/>
          <w:szCs w:val="24"/>
          <w:lang w:val="en-US"/>
        </w:rPr>
        <w:t>a</w:t>
      </w:r>
      <w:r w:rsidRPr="7F729361">
        <w:rPr>
          <w:rFonts w:eastAsia="MS Mincho" w:asciiTheme="minorHAnsi" w:hAnsiTheme="minorHAnsi" w:cstheme="minorBidi"/>
          <w:sz w:val="24"/>
          <w:szCs w:val="24"/>
          <w:lang w:val="en-US"/>
        </w:rPr>
        <w:t>uthority for them to use for respite or temporary accommodation. Approval is required from the Head of Service and will be processed via a license agreement.</w:t>
      </w:r>
    </w:p>
    <w:p w:rsidR="00F3261B" w:rsidP="00BF4C5E" w:rsidRDefault="00F3261B" w14:paraId="5049FE37" w14:textId="77777777">
      <w:pPr>
        <w:spacing w:after="0"/>
        <w:jc w:val="both"/>
        <w:rPr>
          <w:rFonts w:eastAsia="MS Mincho" w:asciiTheme="minorHAnsi" w:hAnsiTheme="minorHAnsi" w:cstheme="minorHAnsi"/>
          <w:sz w:val="24"/>
          <w:szCs w:val="24"/>
          <w:lang w:val="en-US"/>
        </w:rPr>
      </w:pPr>
    </w:p>
    <w:p w:rsidR="00F3261B" w:rsidP="00F3261B" w:rsidRDefault="00F3261B" w14:paraId="3E4BA511" w14:textId="481C0D9F">
      <w:pPr>
        <w:pStyle w:val="Heading3"/>
        <w:numPr>
          <w:ilvl w:val="0"/>
          <w:numId w:val="13"/>
        </w:numPr>
        <w:rPr>
          <w:color w:val="0070C0"/>
        </w:rPr>
      </w:pPr>
      <w:bookmarkStart w:name="_Toc184117981" w:id="36"/>
      <w:r w:rsidRPr="00F3261B">
        <w:rPr>
          <w:color w:val="0070C0"/>
        </w:rPr>
        <w:t>Pets</w:t>
      </w:r>
      <w:bookmarkEnd w:id="36"/>
      <w:r w:rsidRPr="00F3261B">
        <w:rPr>
          <w:color w:val="0070C0"/>
        </w:rPr>
        <w:t xml:space="preserve"> </w:t>
      </w:r>
    </w:p>
    <w:p w:rsidRPr="00F3261B" w:rsidR="00F3261B" w:rsidP="65D92B8B" w:rsidRDefault="7D8195B8" w14:paraId="60C98669" w14:textId="0E9D0334">
      <w:pPr>
        <w:rPr>
          <w:sz w:val="28"/>
          <w:szCs w:val="28"/>
        </w:rPr>
      </w:pPr>
      <w:r w:rsidRPr="7F729361">
        <w:rPr>
          <w:sz w:val="24"/>
          <w:szCs w:val="24"/>
        </w:rPr>
        <w:t xml:space="preserve">Allocations may be made to applicants who wish to move with their pets. This needs to be </w:t>
      </w:r>
      <w:r w:rsidRPr="7F729361" w:rsidR="537FD964">
        <w:rPr>
          <w:sz w:val="24"/>
          <w:szCs w:val="24"/>
        </w:rPr>
        <w:t xml:space="preserve">in accordance with the Pets Policy. </w:t>
      </w:r>
      <w:r w:rsidRPr="7F729361">
        <w:rPr>
          <w:sz w:val="24"/>
          <w:szCs w:val="24"/>
        </w:rPr>
        <w:t xml:space="preserve"> </w:t>
      </w:r>
    </w:p>
    <w:p w:rsidRPr="00AF7062" w:rsidR="00BF4C5E" w:rsidP="00AF7062" w:rsidRDefault="00BF4C5E" w14:paraId="58953B01" w14:textId="77777777">
      <w:pPr>
        <w:spacing w:after="0"/>
        <w:jc w:val="both"/>
        <w:rPr>
          <w:rFonts w:eastAsia="MS Mincho" w:asciiTheme="minorHAnsi" w:hAnsiTheme="minorHAnsi" w:cstheme="minorHAnsi"/>
          <w:sz w:val="24"/>
          <w:szCs w:val="24"/>
          <w:lang w:val="en-US"/>
        </w:rPr>
      </w:pPr>
    </w:p>
    <w:p w:rsidRPr="00337FCF" w:rsidR="006224FB" w:rsidP="00C91CAC" w:rsidRDefault="009D405B" w14:paraId="552255F1" w14:textId="51EAE2DD">
      <w:pPr>
        <w:pStyle w:val="Heading2"/>
        <w:numPr>
          <w:ilvl w:val="0"/>
          <w:numId w:val="10"/>
        </w:numPr>
        <w:rPr>
          <w:b/>
          <w:bCs/>
          <w:color w:val="0070C0"/>
        </w:rPr>
      </w:pPr>
      <w:bookmarkStart w:name="_Toc184117982" w:id="37"/>
      <w:r w:rsidRPr="00337FCF">
        <w:rPr>
          <w:b/>
          <w:bCs/>
          <w:color w:val="0070C0"/>
        </w:rPr>
        <w:t>Waiting List Management</w:t>
      </w:r>
      <w:bookmarkEnd w:id="37"/>
      <w:r w:rsidRPr="00337FCF">
        <w:rPr>
          <w:b/>
          <w:bCs/>
          <w:color w:val="0070C0"/>
        </w:rPr>
        <w:t xml:space="preserve"> </w:t>
      </w:r>
    </w:p>
    <w:p w:rsidR="005C5EC7" w:rsidP="00F93811" w:rsidRDefault="005C5EC7" w14:paraId="53F64713" w14:textId="77777777">
      <w:pPr>
        <w:pStyle w:val="NoSpacing"/>
        <w:spacing w:line="276" w:lineRule="auto"/>
        <w:rPr>
          <w:sz w:val="24"/>
          <w:szCs w:val="24"/>
        </w:rPr>
      </w:pPr>
    </w:p>
    <w:p w:rsidR="00E60C54" w:rsidP="00F93811" w:rsidRDefault="00F93811" w14:paraId="518DFB63" w14:textId="112D9110">
      <w:pPr>
        <w:pStyle w:val="NoSpacing"/>
        <w:spacing w:line="276" w:lineRule="auto"/>
        <w:rPr>
          <w:sz w:val="24"/>
          <w:szCs w:val="24"/>
        </w:rPr>
      </w:pPr>
      <w:r>
        <w:rPr>
          <w:sz w:val="24"/>
          <w:szCs w:val="24"/>
        </w:rPr>
        <w:t xml:space="preserve">There is one waiting list which covers all of Housing 21 properties, the list is then filtered by scheme. </w:t>
      </w:r>
      <w:r w:rsidR="00920C40">
        <w:rPr>
          <w:sz w:val="24"/>
          <w:szCs w:val="24"/>
        </w:rPr>
        <w:t xml:space="preserve">Scheme managers are responsible for managing the applicants </w:t>
      </w:r>
      <w:r w:rsidR="005825EF">
        <w:rPr>
          <w:sz w:val="24"/>
          <w:szCs w:val="24"/>
        </w:rPr>
        <w:t>on the waiting list for their scheme</w:t>
      </w:r>
      <w:r w:rsidR="00DD29E3">
        <w:rPr>
          <w:sz w:val="24"/>
          <w:szCs w:val="24"/>
        </w:rPr>
        <w:t>.</w:t>
      </w:r>
    </w:p>
    <w:p w:rsidRPr="00C04A84" w:rsidR="00E60C54" w:rsidP="00F93811" w:rsidRDefault="00E60C54" w14:paraId="2FDAD810" w14:textId="77777777">
      <w:pPr>
        <w:pStyle w:val="NoSpacing"/>
        <w:spacing w:line="276" w:lineRule="auto"/>
        <w:rPr>
          <w:b/>
          <w:bCs/>
          <w:color w:val="0070C0"/>
          <w:sz w:val="24"/>
          <w:szCs w:val="24"/>
        </w:rPr>
      </w:pPr>
    </w:p>
    <w:p w:rsidRPr="00337FCF" w:rsidR="00C04A84" w:rsidP="009114E5" w:rsidRDefault="00C04A84" w14:paraId="26F49956" w14:textId="7C3D04DB">
      <w:pPr>
        <w:pStyle w:val="Heading3"/>
        <w:numPr>
          <w:ilvl w:val="0"/>
          <w:numId w:val="19"/>
        </w:numPr>
        <w:rPr>
          <w:color w:val="0070C0"/>
        </w:rPr>
      </w:pPr>
      <w:bookmarkStart w:name="_Toc184117983" w:id="38"/>
      <w:r w:rsidRPr="00337FCF">
        <w:rPr>
          <w:color w:val="0070C0"/>
        </w:rPr>
        <w:t>Waiting List Review</w:t>
      </w:r>
      <w:bookmarkEnd w:id="38"/>
      <w:r w:rsidRPr="00337FCF">
        <w:rPr>
          <w:color w:val="0070C0"/>
        </w:rPr>
        <w:t xml:space="preserve"> </w:t>
      </w:r>
    </w:p>
    <w:p w:rsidR="00F93811" w:rsidP="00F93811" w:rsidRDefault="00E60C54" w14:paraId="3174F2DD" w14:textId="3B9F34A3">
      <w:pPr>
        <w:pStyle w:val="NoSpacing"/>
        <w:spacing w:line="276" w:lineRule="auto"/>
        <w:rPr>
          <w:sz w:val="24"/>
          <w:szCs w:val="24"/>
        </w:rPr>
      </w:pPr>
      <w:r>
        <w:rPr>
          <w:sz w:val="24"/>
          <w:szCs w:val="24"/>
        </w:rPr>
        <w:t>S</w:t>
      </w:r>
      <w:r w:rsidR="00CC63CF">
        <w:rPr>
          <w:sz w:val="24"/>
          <w:szCs w:val="24"/>
        </w:rPr>
        <w:t>cheme managers have full visibility of the</w:t>
      </w:r>
      <w:r w:rsidR="007C0F40">
        <w:rPr>
          <w:sz w:val="24"/>
          <w:szCs w:val="24"/>
        </w:rPr>
        <w:t xml:space="preserve"> applicants </w:t>
      </w:r>
      <w:r w:rsidR="00E714DD">
        <w:rPr>
          <w:sz w:val="24"/>
          <w:szCs w:val="24"/>
        </w:rPr>
        <w:t xml:space="preserve">on the </w:t>
      </w:r>
      <w:r w:rsidR="007C0F40">
        <w:rPr>
          <w:sz w:val="24"/>
          <w:szCs w:val="24"/>
        </w:rPr>
        <w:t xml:space="preserve">waiting list for their scheme. </w:t>
      </w:r>
      <w:r w:rsidR="00E173A3">
        <w:rPr>
          <w:sz w:val="24"/>
          <w:szCs w:val="24"/>
        </w:rPr>
        <w:t xml:space="preserve">Scheme managers </w:t>
      </w:r>
      <w:r w:rsidR="00E714DD">
        <w:rPr>
          <w:sz w:val="24"/>
          <w:szCs w:val="24"/>
        </w:rPr>
        <w:t xml:space="preserve">should </w:t>
      </w:r>
      <w:r w:rsidR="003847A6">
        <w:rPr>
          <w:sz w:val="24"/>
          <w:szCs w:val="24"/>
        </w:rPr>
        <w:t xml:space="preserve">as a minimum </w:t>
      </w:r>
      <w:r w:rsidR="00E714DD">
        <w:rPr>
          <w:sz w:val="24"/>
          <w:szCs w:val="24"/>
        </w:rPr>
        <w:t xml:space="preserve">review the list </w:t>
      </w:r>
      <w:r w:rsidR="003847A6">
        <w:rPr>
          <w:sz w:val="24"/>
          <w:szCs w:val="24"/>
        </w:rPr>
        <w:t xml:space="preserve">annually and contact applicants </w:t>
      </w:r>
      <w:r w:rsidR="006F5E1D">
        <w:rPr>
          <w:sz w:val="24"/>
          <w:szCs w:val="24"/>
        </w:rPr>
        <w:t xml:space="preserve">to confirm if </w:t>
      </w:r>
      <w:r w:rsidR="00E173A3">
        <w:rPr>
          <w:sz w:val="24"/>
          <w:szCs w:val="24"/>
        </w:rPr>
        <w:t xml:space="preserve">their circumstances have changed and </w:t>
      </w:r>
      <w:r w:rsidR="004D7F11">
        <w:rPr>
          <w:sz w:val="24"/>
          <w:szCs w:val="24"/>
        </w:rPr>
        <w:t xml:space="preserve">if </w:t>
      </w:r>
      <w:r w:rsidR="006F5E1D">
        <w:rPr>
          <w:sz w:val="24"/>
          <w:szCs w:val="24"/>
        </w:rPr>
        <w:t>they wish to remain on the list</w:t>
      </w:r>
      <w:r w:rsidR="004D7F11">
        <w:rPr>
          <w:sz w:val="24"/>
          <w:szCs w:val="24"/>
        </w:rPr>
        <w:t>. Failure</w:t>
      </w:r>
      <w:r w:rsidR="00881A45">
        <w:rPr>
          <w:sz w:val="24"/>
          <w:szCs w:val="24"/>
        </w:rPr>
        <w:t xml:space="preserve"> by the applicant to respond to this </w:t>
      </w:r>
      <w:r w:rsidR="000F2778">
        <w:rPr>
          <w:sz w:val="24"/>
          <w:szCs w:val="24"/>
        </w:rPr>
        <w:t>contact will result in the applicant being removed from the w</w:t>
      </w:r>
      <w:r w:rsidR="00C04A84">
        <w:rPr>
          <w:sz w:val="24"/>
          <w:szCs w:val="24"/>
        </w:rPr>
        <w:t>a</w:t>
      </w:r>
      <w:r w:rsidR="000F2778">
        <w:rPr>
          <w:sz w:val="24"/>
          <w:szCs w:val="24"/>
        </w:rPr>
        <w:t>iting list</w:t>
      </w:r>
      <w:r w:rsidR="00C04A84">
        <w:rPr>
          <w:sz w:val="24"/>
          <w:szCs w:val="24"/>
        </w:rPr>
        <w:t>.</w:t>
      </w:r>
      <w:r w:rsidR="000F2778">
        <w:rPr>
          <w:sz w:val="24"/>
          <w:szCs w:val="24"/>
        </w:rPr>
        <w:t xml:space="preserve"> </w:t>
      </w:r>
      <w:r w:rsidR="004D7F11">
        <w:rPr>
          <w:sz w:val="24"/>
          <w:szCs w:val="24"/>
        </w:rPr>
        <w:t xml:space="preserve"> </w:t>
      </w:r>
      <w:r w:rsidR="009D467E">
        <w:rPr>
          <w:sz w:val="24"/>
          <w:szCs w:val="24"/>
        </w:rPr>
        <w:t xml:space="preserve"> </w:t>
      </w:r>
      <w:r w:rsidR="00F93811">
        <w:rPr>
          <w:sz w:val="24"/>
          <w:szCs w:val="24"/>
        </w:rPr>
        <w:t xml:space="preserve"> </w:t>
      </w:r>
    </w:p>
    <w:p w:rsidR="0011343C" w:rsidP="0011343C" w:rsidRDefault="0011343C" w14:paraId="7FED31E9" w14:textId="77777777">
      <w:pPr>
        <w:pStyle w:val="NoSpacing"/>
        <w:spacing w:line="276" w:lineRule="auto"/>
        <w:rPr>
          <w:b/>
          <w:bCs/>
          <w:color w:val="0070C0"/>
          <w:sz w:val="24"/>
          <w:szCs w:val="24"/>
        </w:rPr>
      </w:pPr>
    </w:p>
    <w:p w:rsidRPr="00337FCF" w:rsidR="0011343C" w:rsidP="009114E5" w:rsidRDefault="0011343C" w14:paraId="2B533474" w14:textId="3B81DC4C">
      <w:pPr>
        <w:pStyle w:val="Heading3"/>
        <w:numPr>
          <w:ilvl w:val="0"/>
          <w:numId w:val="19"/>
        </w:numPr>
        <w:rPr>
          <w:color w:val="0070C0"/>
        </w:rPr>
      </w:pPr>
      <w:bookmarkStart w:name="_Toc184117984" w:id="39"/>
      <w:r w:rsidRPr="00337FCF">
        <w:rPr>
          <w:color w:val="0070C0"/>
        </w:rPr>
        <w:t>Change in Circumstances</w:t>
      </w:r>
      <w:bookmarkEnd w:id="39"/>
      <w:r w:rsidRPr="00337FCF">
        <w:rPr>
          <w:color w:val="0070C0"/>
        </w:rPr>
        <w:t xml:space="preserve">  </w:t>
      </w:r>
    </w:p>
    <w:p w:rsidR="00D4713E" w:rsidP="65D92B8B" w:rsidRDefault="33FD3FD3" w14:paraId="44CC8A44" w14:textId="77777777">
      <w:pPr>
        <w:spacing w:after="0"/>
        <w:jc w:val="both"/>
        <w:rPr>
          <w:rFonts w:eastAsia="MS Mincho" w:asciiTheme="minorHAnsi" w:hAnsiTheme="minorHAnsi" w:cstheme="minorBidi"/>
          <w:sz w:val="24"/>
          <w:szCs w:val="24"/>
          <w:lang w:val="en-US"/>
        </w:rPr>
      </w:pPr>
      <w:r w:rsidRPr="7F729361">
        <w:rPr>
          <w:rFonts w:eastAsia="MS Mincho" w:asciiTheme="minorHAnsi" w:hAnsiTheme="minorHAnsi" w:cstheme="minorBidi"/>
          <w:sz w:val="24"/>
          <w:szCs w:val="24"/>
          <w:lang w:val="en-US"/>
        </w:rPr>
        <w:t xml:space="preserve">If an applicant moves address or there is a change to their household member the application will be </w:t>
      </w:r>
      <w:r w:rsidRPr="7F729361" w:rsidR="21E17A89">
        <w:rPr>
          <w:rFonts w:eastAsia="MS Mincho" w:asciiTheme="minorHAnsi" w:hAnsiTheme="minorHAnsi" w:cstheme="minorBidi"/>
          <w:sz w:val="24"/>
          <w:szCs w:val="24"/>
          <w:lang w:val="en-US"/>
        </w:rPr>
        <w:t>updated,</w:t>
      </w:r>
      <w:r w:rsidRPr="7F729361">
        <w:rPr>
          <w:rFonts w:eastAsia="MS Mincho" w:asciiTheme="minorHAnsi" w:hAnsiTheme="minorHAnsi" w:cstheme="minorBidi"/>
          <w:sz w:val="24"/>
          <w:szCs w:val="24"/>
          <w:lang w:val="en-US"/>
        </w:rPr>
        <w:t xml:space="preserve"> and they will remain on the waiting list from their original application date. </w:t>
      </w:r>
    </w:p>
    <w:p w:rsidR="65D92B8B" w:rsidP="65D92B8B" w:rsidRDefault="65D92B8B" w14:paraId="173FC87E" w14:textId="181F5942">
      <w:pPr>
        <w:spacing w:after="0"/>
        <w:jc w:val="both"/>
        <w:rPr>
          <w:rFonts w:eastAsia="MS Mincho" w:asciiTheme="minorHAnsi" w:hAnsiTheme="minorHAnsi" w:cstheme="minorBidi"/>
          <w:sz w:val="24"/>
          <w:szCs w:val="24"/>
          <w:lang w:val="en-US"/>
        </w:rPr>
      </w:pPr>
    </w:p>
    <w:p w:rsidR="00D4713E" w:rsidP="0011343C" w:rsidRDefault="00D4713E" w14:paraId="28494C57" w14:textId="2E6CB2AD">
      <w:pPr>
        <w:spacing w:after="0"/>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 xml:space="preserve">Some changes in circumstances may raise </w:t>
      </w:r>
      <w:r w:rsidRPr="00D4713E">
        <w:rPr>
          <w:rFonts w:eastAsia="MS Mincho" w:asciiTheme="minorHAnsi" w:hAnsiTheme="minorHAnsi" w:cstheme="minorHAnsi"/>
          <w:sz w:val="24"/>
          <w:szCs w:val="24"/>
          <w:lang w:val="en-US"/>
        </w:rPr>
        <w:t xml:space="preserve">concerns </w:t>
      </w:r>
      <w:r>
        <w:rPr>
          <w:rFonts w:eastAsia="MS Mincho" w:asciiTheme="minorHAnsi" w:hAnsiTheme="minorHAnsi" w:cstheme="minorHAnsi"/>
          <w:sz w:val="24"/>
          <w:szCs w:val="24"/>
          <w:lang w:val="en-US"/>
        </w:rPr>
        <w:t xml:space="preserve">requiring the </w:t>
      </w:r>
      <w:r w:rsidRPr="00D4713E">
        <w:rPr>
          <w:rFonts w:eastAsia="MS Mincho" w:asciiTheme="minorHAnsi" w:hAnsiTheme="minorHAnsi" w:cstheme="minorHAnsi"/>
          <w:sz w:val="24"/>
          <w:szCs w:val="24"/>
          <w:lang w:val="en-US"/>
        </w:rPr>
        <w:t xml:space="preserve">scheme manager </w:t>
      </w:r>
      <w:r>
        <w:rPr>
          <w:rFonts w:eastAsia="MS Mincho" w:asciiTheme="minorHAnsi" w:hAnsiTheme="minorHAnsi" w:cstheme="minorHAnsi"/>
          <w:sz w:val="24"/>
          <w:szCs w:val="24"/>
          <w:lang w:val="en-US"/>
        </w:rPr>
        <w:t xml:space="preserve">to </w:t>
      </w:r>
      <w:r w:rsidRPr="00D4713E">
        <w:rPr>
          <w:rFonts w:eastAsia="MS Mincho" w:asciiTheme="minorHAnsi" w:hAnsiTheme="minorHAnsi" w:cstheme="minorHAnsi"/>
          <w:sz w:val="24"/>
          <w:szCs w:val="24"/>
          <w:lang w:val="en-US"/>
        </w:rPr>
        <w:t>ask for additional information and / or references</w:t>
      </w:r>
      <w:r>
        <w:rPr>
          <w:rFonts w:eastAsia="MS Mincho" w:asciiTheme="minorHAnsi" w:hAnsiTheme="minorHAnsi" w:cstheme="minorHAnsi"/>
          <w:sz w:val="24"/>
          <w:szCs w:val="24"/>
          <w:lang w:val="en-US"/>
        </w:rPr>
        <w:t xml:space="preserve"> not previously needed</w:t>
      </w:r>
      <w:r w:rsidRPr="00D4713E">
        <w:rPr>
          <w:rFonts w:eastAsia="MS Mincho" w:asciiTheme="minorHAnsi" w:hAnsiTheme="minorHAnsi" w:cstheme="minorHAnsi"/>
          <w:sz w:val="24"/>
          <w:szCs w:val="24"/>
          <w:lang w:val="en-US"/>
        </w:rPr>
        <w:t xml:space="preserve">. This information </w:t>
      </w:r>
      <w:r>
        <w:rPr>
          <w:rFonts w:eastAsia="MS Mincho" w:asciiTheme="minorHAnsi" w:hAnsiTheme="minorHAnsi" w:cstheme="minorHAnsi"/>
          <w:sz w:val="24"/>
          <w:szCs w:val="24"/>
          <w:lang w:val="en-US"/>
        </w:rPr>
        <w:t xml:space="preserve">will </w:t>
      </w:r>
      <w:r w:rsidRPr="00D4713E">
        <w:rPr>
          <w:rFonts w:eastAsia="MS Mincho" w:asciiTheme="minorHAnsi" w:hAnsiTheme="minorHAnsi" w:cstheme="minorHAnsi"/>
          <w:sz w:val="24"/>
          <w:szCs w:val="24"/>
          <w:lang w:val="en-US"/>
        </w:rPr>
        <w:t xml:space="preserve">then </w:t>
      </w:r>
      <w:r>
        <w:rPr>
          <w:rFonts w:eastAsia="MS Mincho" w:asciiTheme="minorHAnsi" w:hAnsiTheme="minorHAnsi" w:cstheme="minorHAnsi"/>
          <w:sz w:val="24"/>
          <w:szCs w:val="24"/>
          <w:lang w:val="en-US"/>
        </w:rPr>
        <w:t xml:space="preserve">be escalated to </w:t>
      </w:r>
      <w:r w:rsidRPr="00D4713E">
        <w:rPr>
          <w:rFonts w:eastAsia="MS Mincho" w:asciiTheme="minorHAnsi" w:hAnsiTheme="minorHAnsi" w:cstheme="minorHAnsi"/>
          <w:sz w:val="24"/>
          <w:szCs w:val="24"/>
          <w:lang w:val="en-US"/>
        </w:rPr>
        <w:t>the Operational Manager/ Regional Extra Care Managers</w:t>
      </w:r>
      <w:r>
        <w:rPr>
          <w:rFonts w:eastAsia="MS Mincho" w:asciiTheme="minorHAnsi" w:hAnsiTheme="minorHAnsi" w:cstheme="minorHAnsi"/>
          <w:sz w:val="24"/>
          <w:szCs w:val="24"/>
          <w:lang w:val="en-US"/>
        </w:rPr>
        <w:t xml:space="preserve"> who may </w:t>
      </w:r>
      <w:r w:rsidRPr="00D4713E">
        <w:rPr>
          <w:rFonts w:eastAsia="MS Mincho" w:asciiTheme="minorHAnsi" w:hAnsiTheme="minorHAnsi" w:cstheme="minorHAnsi"/>
          <w:sz w:val="24"/>
          <w:szCs w:val="24"/>
          <w:lang w:val="en-US"/>
        </w:rPr>
        <w:t>reject the application</w:t>
      </w:r>
      <w:r>
        <w:rPr>
          <w:rFonts w:eastAsia="MS Mincho" w:asciiTheme="minorHAnsi" w:hAnsiTheme="minorHAnsi" w:cstheme="minorHAnsi"/>
          <w:sz w:val="24"/>
          <w:szCs w:val="24"/>
          <w:lang w:val="en-US"/>
        </w:rPr>
        <w:t xml:space="preserve"> and remove the applicant from the waiting list</w:t>
      </w:r>
      <w:r w:rsidRPr="00D4713E">
        <w:rPr>
          <w:rFonts w:eastAsia="MS Mincho" w:asciiTheme="minorHAnsi" w:hAnsiTheme="minorHAnsi" w:cstheme="minorHAnsi"/>
          <w:sz w:val="24"/>
          <w:szCs w:val="24"/>
          <w:lang w:val="en-US"/>
        </w:rPr>
        <w:t>.</w:t>
      </w:r>
      <w:r w:rsidRPr="00D4713E">
        <w:t xml:space="preserve"> </w:t>
      </w:r>
      <w:r w:rsidRPr="00D4713E">
        <w:rPr>
          <w:rFonts w:eastAsia="MS Mincho" w:asciiTheme="minorHAnsi" w:hAnsiTheme="minorHAnsi" w:cstheme="minorHAnsi"/>
          <w:sz w:val="24"/>
          <w:szCs w:val="24"/>
          <w:lang w:val="en-US"/>
        </w:rPr>
        <w:t xml:space="preserve">Records must be </w:t>
      </w:r>
      <w:proofErr w:type="gramStart"/>
      <w:r w:rsidRPr="00D4713E">
        <w:rPr>
          <w:rFonts w:eastAsia="MS Mincho" w:asciiTheme="minorHAnsi" w:hAnsiTheme="minorHAnsi" w:cstheme="minorHAnsi"/>
          <w:sz w:val="24"/>
          <w:szCs w:val="24"/>
          <w:lang w:val="en-US"/>
        </w:rPr>
        <w:t>kept</w:t>
      </w:r>
      <w:proofErr w:type="gramEnd"/>
      <w:r w:rsidRPr="00D4713E">
        <w:rPr>
          <w:rFonts w:eastAsia="MS Mincho" w:asciiTheme="minorHAnsi" w:hAnsiTheme="minorHAnsi" w:cstheme="minorHAnsi"/>
          <w:sz w:val="24"/>
          <w:szCs w:val="24"/>
          <w:lang w:val="en-US"/>
        </w:rPr>
        <w:t xml:space="preserve"> and all rejected applicants given the right of appeal. </w:t>
      </w:r>
    </w:p>
    <w:p w:rsidR="004A063A" w:rsidP="0011343C" w:rsidRDefault="004A063A" w14:paraId="1F404740" w14:textId="77777777">
      <w:pPr>
        <w:spacing w:after="0"/>
        <w:jc w:val="both"/>
        <w:rPr>
          <w:rFonts w:eastAsia="MS Mincho" w:asciiTheme="minorHAnsi" w:hAnsiTheme="minorHAnsi" w:cstheme="minorHAnsi"/>
          <w:sz w:val="24"/>
          <w:szCs w:val="24"/>
          <w:lang w:val="en-US"/>
        </w:rPr>
      </w:pPr>
    </w:p>
    <w:p w:rsidRPr="0027292B" w:rsidR="0011343C" w:rsidP="0011343C" w:rsidRDefault="0011343C" w14:paraId="32100DA0" w14:textId="50CECADC">
      <w:pPr>
        <w:spacing w:after="0"/>
        <w:jc w:val="both"/>
        <w:rPr>
          <w:rFonts w:eastAsia="MS Mincho" w:asciiTheme="minorHAnsi" w:hAnsiTheme="minorHAnsi" w:cstheme="minorHAnsi"/>
          <w:sz w:val="24"/>
          <w:szCs w:val="24"/>
          <w:lang w:val="en-US"/>
        </w:rPr>
      </w:pPr>
      <w:r>
        <w:rPr>
          <w:rFonts w:eastAsia="MS Mincho" w:asciiTheme="minorHAnsi" w:hAnsiTheme="minorHAnsi" w:cstheme="minorHAnsi"/>
          <w:sz w:val="24"/>
          <w:szCs w:val="24"/>
          <w:lang w:val="en-US"/>
        </w:rPr>
        <w:t xml:space="preserve">The age banding position may change to reflect the age of the eldest applicant. </w:t>
      </w:r>
    </w:p>
    <w:p w:rsidR="00AA5E22" w:rsidP="005D2D34" w:rsidRDefault="00AA5E22" w14:paraId="67A387BE" w14:textId="77777777">
      <w:pPr>
        <w:pStyle w:val="NoSpacing"/>
        <w:spacing w:line="276" w:lineRule="auto"/>
        <w:rPr>
          <w:sz w:val="24"/>
          <w:szCs w:val="24"/>
        </w:rPr>
      </w:pPr>
    </w:p>
    <w:p w:rsidRPr="00337FCF" w:rsidR="007B37D5" w:rsidP="009114E5" w:rsidRDefault="007B37D5" w14:paraId="24DDFC23" w14:textId="2C686DCD">
      <w:pPr>
        <w:pStyle w:val="Heading3"/>
        <w:numPr>
          <w:ilvl w:val="0"/>
          <w:numId w:val="19"/>
        </w:numPr>
        <w:rPr>
          <w:color w:val="0070C0"/>
        </w:rPr>
      </w:pPr>
      <w:bookmarkStart w:name="_Toc184117985" w:id="40"/>
      <w:r w:rsidRPr="00337FCF">
        <w:rPr>
          <w:color w:val="0070C0"/>
        </w:rPr>
        <w:t>Closed Waiting Lists</w:t>
      </w:r>
      <w:bookmarkEnd w:id="40"/>
      <w:r w:rsidRPr="00337FCF">
        <w:rPr>
          <w:color w:val="0070C0"/>
        </w:rPr>
        <w:t xml:space="preserve"> </w:t>
      </w:r>
    </w:p>
    <w:p w:rsidR="00B85E2F" w:rsidP="00271B2F" w:rsidRDefault="00455747" w14:paraId="531BD05F" w14:textId="77777777">
      <w:pPr>
        <w:pStyle w:val="NoSpacing"/>
        <w:spacing w:line="276" w:lineRule="auto"/>
      </w:pPr>
      <w:r>
        <w:rPr>
          <w:sz w:val="24"/>
          <w:szCs w:val="24"/>
        </w:rPr>
        <w:t xml:space="preserve">Waiting list for a specific scheme will be closed where the </w:t>
      </w:r>
      <w:r w:rsidR="00A60FC7">
        <w:rPr>
          <w:sz w:val="24"/>
          <w:szCs w:val="24"/>
        </w:rPr>
        <w:t xml:space="preserve">size of </w:t>
      </w:r>
      <w:r>
        <w:rPr>
          <w:sz w:val="24"/>
          <w:szCs w:val="24"/>
        </w:rPr>
        <w:t>the</w:t>
      </w:r>
      <w:r w:rsidR="00A60FC7">
        <w:rPr>
          <w:sz w:val="24"/>
          <w:szCs w:val="24"/>
        </w:rPr>
        <w:t xml:space="preserve"> list </w:t>
      </w:r>
      <w:r>
        <w:rPr>
          <w:sz w:val="24"/>
          <w:szCs w:val="24"/>
        </w:rPr>
        <w:t xml:space="preserve">means </w:t>
      </w:r>
      <w:r w:rsidRPr="00D94866" w:rsidR="00D94866">
        <w:rPr>
          <w:sz w:val="24"/>
          <w:szCs w:val="24"/>
          <w:lang w:val="en-US"/>
        </w:rPr>
        <w:t xml:space="preserve">it is unlikely that new applicants will be housed </w:t>
      </w:r>
      <w:r w:rsidR="00220AD6">
        <w:rPr>
          <w:sz w:val="24"/>
          <w:szCs w:val="24"/>
          <w:lang w:val="en-US"/>
        </w:rPr>
        <w:t xml:space="preserve">in the foreseeable </w:t>
      </w:r>
      <w:r w:rsidR="00AE12E7">
        <w:rPr>
          <w:sz w:val="24"/>
          <w:szCs w:val="24"/>
          <w:lang w:val="en-US"/>
        </w:rPr>
        <w:t xml:space="preserve">future. </w:t>
      </w:r>
      <w:r w:rsidR="00B85E2F">
        <w:rPr>
          <w:sz w:val="24"/>
          <w:szCs w:val="24"/>
          <w:lang w:val="en-US"/>
        </w:rPr>
        <w:t xml:space="preserve">As a guide if there are more applicants than the number of properties the list should be closed however local discretion can be applied.  </w:t>
      </w:r>
    </w:p>
    <w:p w:rsidR="00B85E2F" w:rsidP="00271B2F" w:rsidRDefault="00B85E2F" w14:paraId="73EBED3C" w14:textId="77777777">
      <w:pPr>
        <w:pStyle w:val="NoSpacing"/>
        <w:spacing w:line="276" w:lineRule="auto"/>
      </w:pPr>
    </w:p>
    <w:p w:rsidR="00B85E2F" w:rsidP="00271B2F" w:rsidRDefault="00B85E2F" w14:paraId="2AAD6226" w14:textId="30B4407C">
      <w:pPr>
        <w:pStyle w:val="NoSpacing"/>
        <w:spacing w:line="276" w:lineRule="auto"/>
        <w:rPr>
          <w:sz w:val="24"/>
          <w:szCs w:val="24"/>
          <w:lang w:val="en-US"/>
        </w:rPr>
      </w:pPr>
      <w:r>
        <w:rPr>
          <w:sz w:val="24"/>
          <w:szCs w:val="24"/>
          <w:lang w:val="en-US"/>
        </w:rPr>
        <w:t xml:space="preserve">A </w:t>
      </w:r>
      <w:r w:rsidR="00C718E2">
        <w:rPr>
          <w:sz w:val="24"/>
          <w:szCs w:val="24"/>
          <w:lang w:val="en-US"/>
        </w:rPr>
        <w:t>w</w:t>
      </w:r>
      <w:r w:rsidR="00AE12E7">
        <w:rPr>
          <w:sz w:val="24"/>
          <w:szCs w:val="24"/>
          <w:lang w:val="en-US"/>
        </w:rPr>
        <w:t xml:space="preserve">aiting lists may also be partially closed </w:t>
      </w:r>
      <w:r w:rsidR="00573C0D">
        <w:rPr>
          <w:sz w:val="24"/>
          <w:szCs w:val="24"/>
          <w:lang w:val="en-US"/>
        </w:rPr>
        <w:t xml:space="preserve">to applications specific property types e.g. </w:t>
      </w:r>
      <w:r w:rsidR="00BC2F10">
        <w:rPr>
          <w:sz w:val="24"/>
          <w:szCs w:val="24"/>
          <w:lang w:val="en-US"/>
        </w:rPr>
        <w:t xml:space="preserve">the list will remain open for studios only. </w:t>
      </w:r>
      <w:r w:rsidR="00AE12E7">
        <w:rPr>
          <w:sz w:val="24"/>
          <w:szCs w:val="24"/>
          <w:lang w:val="en-US"/>
        </w:rPr>
        <w:t xml:space="preserve">Any decision to close </w:t>
      </w:r>
      <w:r w:rsidR="002445FD">
        <w:rPr>
          <w:sz w:val="24"/>
          <w:szCs w:val="24"/>
          <w:lang w:val="en-US"/>
        </w:rPr>
        <w:t>a scheme</w:t>
      </w:r>
      <w:r w:rsidR="00D125AF">
        <w:rPr>
          <w:sz w:val="24"/>
          <w:szCs w:val="24"/>
          <w:lang w:val="en-US"/>
        </w:rPr>
        <w:t>’</w:t>
      </w:r>
      <w:r w:rsidR="002445FD">
        <w:rPr>
          <w:sz w:val="24"/>
          <w:szCs w:val="24"/>
          <w:lang w:val="en-US"/>
        </w:rPr>
        <w:t xml:space="preserve">s </w:t>
      </w:r>
      <w:r w:rsidR="00AE12E7">
        <w:rPr>
          <w:sz w:val="24"/>
          <w:szCs w:val="24"/>
          <w:lang w:val="en-US"/>
        </w:rPr>
        <w:t>w</w:t>
      </w:r>
      <w:r w:rsidR="002445FD">
        <w:rPr>
          <w:sz w:val="24"/>
          <w:szCs w:val="24"/>
          <w:lang w:val="en-US"/>
        </w:rPr>
        <w:t>a</w:t>
      </w:r>
      <w:r w:rsidR="00AE12E7">
        <w:rPr>
          <w:sz w:val="24"/>
          <w:szCs w:val="24"/>
          <w:lang w:val="en-US"/>
        </w:rPr>
        <w:t>i</w:t>
      </w:r>
      <w:r w:rsidR="002445FD">
        <w:rPr>
          <w:sz w:val="24"/>
          <w:szCs w:val="24"/>
          <w:lang w:val="en-US"/>
        </w:rPr>
        <w:t xml:space="preserve">ting list must </w:t>
      </w:r>
      <w:r>
        <w:rPr>
          <w:sz w:val="24"/>
          <w:szCs w:val="24"/>
          <w:lang w:val="en-US"/>
        </w:rPr>
        <w:t>be approved by an Operational Manager or Regional Extra Care Manager.</w:t>
      </w:r>
    </w:p>
    <w:p w:rsidR="00B85E2F" w:rsidP="00271B2F" w:rsidRDefault="00B85E2F" w14:paraId="4FF4FFA9" w14:textId="77777777">
      <w:pPr>
        <w:pStyle w:val="NoSpacing"/>
        <w:spacing w:line="276" w:lineRule="auto"/>
        <w:rPr>
          <w:sz w:val="24"/>
          <w:szCs w:val="24"/>
          <w:lang w:val="en-US"/>
        </w:rPr>
      </w:pPr>
    </w:p>
    <w:p w:rsidR="00271B2F" w:rsidP="00271B2F" w:rsidRDefault="5D379034" w14:paraId="70ED2283" w14:textId="5B9A42B3">
      <w:pPr>
        <w:pStyle w:val="NoSpacing"/>
        <w:spacing w:line="276" w:lineRule="auto"/>
        <w:rPr>
          <w:sz w:val="24"/>
          <w:szCs w:val="24"/>
        </w:rPr>
      </w:pPr>
      <w:r w:rsidRPr="7F729361">
        <w:rPr>
          <w:sz w:val="24"/>
          <w:szCs w:val="24"/>
          <w:lang w:val="en-US"/>
        </w:rPr>
        <w:t xml:space="preserve">A list of closed waiting lists is held centrally </w:t>
      </w:r>
      <w:r w:rsidRPr="7F729361" w:rsidR="1743EF70">
        <w:rPr>
          <w:sz w:val="24"/>
          <w:szCs w:val="24"/>
          <w:lang w:val="en-US"/>
        </w:rPr>
        <w:t>by the Regional Co-</w:t>
      </w:r>
      <w:proofErr w:type="spellStart"/>
      <w:r w:rsidRPr="7F729361" w:rsidR="1743EF70">
        <w:rPr>
          <w:sz w:val="24"/>
          <w:szCs w:val="24"/>
          <w:lang w:val="en-US"/>
        </w:rPr>
        <w:t>Ordinators</w:t>
      </w:r>
      <w:proofErr w:type="spellEnd"/>
      <w:r w:rsidRPr="7F729361" w:rsidR="1743EF70">
        <w:rPr>
          <w:sz w:val="24"/>
          <w:szCs w:val="24"/>
          <w:lang w:val="en-US"/>
        </w:rPr>
        <w:t xml:space="preserve"> </w:t>
      </w:r>
      <w:r w:rsidRPr="7F729361">
        <w:rPr>
          <w:sz w:val="24"/>
          <w:szCs w:val="24"/>
          <w:lang w:val="en-US"/>
        </w:rPr>
        <w:t xml:space="preserve">and reviewed annually. The </w:t>
      </w:r>
      <w:r w:rsidRPr="7F729361" w:rsidR="4ABDD822">
        <w:rPr>
          <w:sz w:val="24"/>
          <w:szCs w:val="24"/>
          <w:lang w:val="en-US"/>
        </w:rPr>
        <w:t>Regional Co-</w:t>
      </w:r>
      <w:proofErr w:type="spellStart"/>
      <w:r w:rsidRPr="7F729361" w:rsidR="4ABDD822">
        <w:rPr>
          <w:sz w:val="24"/>
          <w:szCs w:val="24"/>
          <w:lang w:val="en-US"/>
        </w:rPr>
        <w:t>Ordinators</w:t>
      </w:r>
      <w:proofErr w:type="spellEnd"/>
      <w:r w:rsidRPr="7F729361" w:rsidR="4ABDD822">
        <w:rPr>
          <w:sz w:val="24"/>
          <w:szCs w:val="24"/>
          <w:lang w:val="en-US"/>
        </w:rPr>
        <w:t xml:space="preserve"> </w:t>
      </w:r>
      <w:r w:rsidRPr="7F729361">
        <w:rPr>
          <w:sz w:val="24"/>
          <w:szCs w:val="24"/>
          <w:lang w:val="en-US"/>
        </w:rPr>
        <w:t xml:space="preserve">external website should be updated to show closed </w:t>
      </w:r>
      <w:proofErr w:type="gramStart"/>
      <w:r w:rsidRPr="7F729361">
        <w:rPr>
          <w:sz w:val="24"/>
          <w:szCs w:val="24"/>
          <w:lang w:val="en-US"/>
        </w:rPr>
        <w:t>schemes</w:t>
      </w:r>
      <w:r w:rsidRPr="7F729361" w:rsidR="051CBA79">
        <w:rPr>
          <w:sz w:val="24"/>
          <w:szCs w:val="24"/>
          <w:lang w:val="en-US"/>
        </w:rPr>
        <w:t xml:space="preserve"> </w:t>
      </w:r>
      <w:r w:rsidRPr="7F729361">
        <w:rPr>
          <w:sz w:val="24"/>
          <w:szCs w:val="24"/>
          <w:lang w:val="en-US"/>
        </w:rPr>
        <w:t>.</w:t>
      </w:r>
      <w:proofErr w:type="gramEnd"/>
      <w:r w:rsidRPr="7F729361" w:rsidR="789B34A1">
        <w:rPr>
          <w:sz w:val="24"/>
          <w:szCs w:val="24"/>
        </w:rPr>
        <w:t xml:space="preserve"> </w:t>
      </w:r>
    </w:p>
    <w:p w:rsidR="009E3D10" w:rsidP="009E3D10" w:rsidRDefault="009E3D10" w14:paraId="71CF684A" w14:textId="77777777">
      <w:pPr>
        <w:pStyle w:val="NoSpacing"/>
        <w:spacing w:line="276" w:lineRule="auto"/>
        <w:rPr>
          <w:b/>
          <w:bCs/>
          <w:color w:val="0070C0"/>
          <w:sz w:val="24"/>
          <w:szCs w:val="24"/>
        </w:rPr>
      </w:pPr>
    </w:p>
    <w:p w:rsidRPr="00C17E89" w:rsidR="00C17E89" w:rsidP="009114E5" w:rsidRDefault="00C17E89" w14:paraId="5B04EBFB" w14:textId="77777777">
      <w:pPr>
        <w:pStyle w:val="Heading3"/>
        <w:numPr>
          <w:ilvl w:val="0"/>
          <w:numId w:val="19"/>
        </w:numPr>
        <w:rPr>
          <w:color w:val="0070C0"/>
        </w:rPr>
      </w:pPr>
      <w:bookmarkStart w:name="_Toc184117986" w:id="41"/>
      <w:r w:rsidRPr="00C17E89">
        <w:rPr>
          <w:color w:val="0070C0"/>
        </w:rPr>
        <w:t>Local Lettings Plan</w:t>
      </w:r>
      <w:bookmarkEnd w:id="41"/>
    </w:p>
    <w:p w:rsidR="00C17E89" w:rsidP="00C17E89" w:rsidRDefault="143D0893" w14:paraId="68BBA697" w14:textId="18CB8AA6">
      <w:pPr>
        <w:pStyle w:val="NoSpacing"/>
        <w:spacing w:line="276" w:lineRule="auto"/>
        <w:rPr>
          <w:sz w:val="24"/>
          <w:szCs w:val="24"/>
          <w:lang w:val="en-US"/>
        </w:rPr>
      </w:pPr>
      <w:r w:rsidRPr="7F729361">
        <w:rPr>
          <w:sz w:val="24"/>
          <w:szCs w:val="24"/>
          <w:lang w:val="en-US"/>
        </w:rPr>
        <w:t xml:space="preserve">A local lettings plan may be introduced which allows for a variation of the eligibility criteria. This is generally where the </w:t>
      </w:r>
      <w:r w:rsidRPr="7F729361" w:rsidR="0910ACD7">
        <w:rPr>
          <w:sz w:val="24"/>
          <w:szCs w:val="24"/>
          <w:lang w:val="en-US"/>
        </w:rPr>
        <w:t>l</w:t>
      </w:r>
      <w:r w:rsidRPr="7F729361">
        <w:rPr>
          <w:sz w:val="24"/>
          <w:szCs w:val="24"/>
          <w:lang w:val="en-US"/>
        </w:rPr>
        <w:t xml:space="preserve">ocal </w:t>
      </w:r>
      <w:r w:rsidRPr="7F729361" w:rsidR="7B7B9735">
        <w:rPr>
          <w:sz w:val="24"/>
          <w:szCs w:val="24"/>
          <w:lang w:val="en-US"/>
        </w:rPr>
        <w:t>a</w:t>
      </w:r>
      <w:r w:rsidRPr="7F729361">
        <w:rPr>
          <w:sz w:val="24"/>
          <w:szCs w:val="24"/>
          <w:lang w:val="en-US"/>
        </w:rPr>
        <w:t>uthority ha</w:t>
      </w:r>
      <w:r w:rsidRPr="7F729361" w:rsidR="129DA042">
        <w:rPr>
          <w:sz w:val="24"/>
          <w:szCs w:val="24"/>
          <w:lang w:val="en-US"/>
        </w:rPr>
        <w:t>s</w:t>
      </w:r>
      <w:r w:rsidRPr="7F729361">
        <w:rPr>
          <w:sz w:val="24"/>
          <w:szCs w:val="24"/>
          <w:lang w:val="en-US"/>
        </w:rPr>
        <w:t xml:space="preserve"> included specific criteria in the development agreement </w:t>
      </w:r>
      <w:r w:rsidRPr="7F729361" w:rsidR="72522908">
        <w:rPr>
          <w:sz w:val="24"/>
          <w:szCs w:val="24"/>
          <w:lang w:val="en-US"/>
        </w:rPr>
        <w:t>e.g.</w:t>
      </w:r>
      <w:r w:rsidRPr="7F729361">
        <w:rPr>
          <w:sz w:val="24"/>
          <w:szCs w:val="24"/>
          <w:lang w:val="en-US"/>
        </w:rPr>
        <w:t xml:space="preserve"> applicants must live within 5 miles of the </w:t>
      </w:r>
      <w:r w:rsidRPr="7F729361" w:rsidR="72522908">
        <w:rPr>
          <w:sz w:val="24"/>
          <w:szCs w:val="24"/>
          <w:lang w:val="en-US"/>
        </w:rPr>
        <w:t>scheme</w:t>
      </w:r>
      <w:r w:rsidRPr="7F729361">
        <w:rPr>
          <w:sz w:val="24"/>
          <w:szCs w:val="24"/>
          <w:lang w:val="en-US"/>
        </w:rPr>
        <w:t xml:space="preserve">. It can also be used to address exceptional demand issues. The plan must be approved by a Head of Service and will set out what has been the varied and the purpose for the variation. The plan can apply to a specific </w:t>
      </w:r>
      <w:r w:rsidRPr="7F729361" w:rsidR="72522908">
        <w:rPr>
          <w:sz w:val="24"/>
          <w:szCs w:val="24"/>
          <w:lang w:val="en-US"/>
        </w:rPr>
        <w:t xml:space="preserve">scheme </w:t>
      </w:r>
      <w:r w:rsidRPr="7F729361">
        <w:rPr>
          <w:sz w:val="24"/>
          <w:szCs w:val="24"/>
          <w:lang w:val="en-US"/>
        </w:rPr>
        <w:t xml:space="preserve">or an area. </w:t>
      </w:r>
    </w:p>
    <w:p w:rsidR="00603A64" w:rsidP="00C17E89" w:rsidRDefault="00603A64" w14:paraId="7630BB8C" w14:textId="77777777">
      <w:pPr>
        <w:pStyle w:val="NoSpacing"/>
        <w:spacing w:line="276" w:lineRule="auto"/>
        <w:rPr>
          <w:sz w:val="24"/>
          <w:szCs w:val="24"/>
          <w:lang w:val="en-US"/>
        </w:rPr>
      </w:pPr>
    </w:p>
    <w:p w:rsidRPr="00014670" w:rsidR="009E3D10" w:rsidP="009114E5" w:rsidRDefault="009E3D10" w14:paraId="3CE0D0ED" w14:textId="5AC42AD3">
      <w:pPr>
        <w:pStyle w:val="Heading3"/>
        <w:numPr>
          <w:ilvl w:val="0"/>
          <w:numId w:val="19"/>
        </w:numPr>
        <w:rPr>
          <w:color w:val="0070C0"/>
        </w:rPr>
      </w:pPr>
      <w:bookmarkStart w:name="_Toc184117987" w:id="42"/>
      <w:r w:rsidRPr="00014670">
        <w:rPr>
          <w:color w:val="0070C0"/>
        </w:rPr>
        <w:t>Marketing</w:t>
      </w:r>
      <w:bookmarkEnd w:id="42"/>
      <w:r w:rsidRPr="00014670">
        <w:rPr>
          <w:color w:val="0070C0"/>
        </w:rPr>
        <w:t xml:space="preserve"> </w:t>
      </w:r>
    </w:p>
    <w:p w:rsidR="00242F31" w:rsidP="003755B2" w:rsidRDefault="003755B2" w14:paraId="2C3BD79D" w14:textId="77777777">
      <w:pPr>
        <w:pStyle w:val="NoSpacing"/>
        <w:spacing w:line="276" w:lineRule="auto"/>
        <w:rPr>
          <w:sz w:val="24"/>
          <w:szCs w:val="24"/>
          <w:lang w:val="en-US"/>
        </w:rPr>
      </w:pPr>
      <w:r w:rsidRPr="003755B2">
        <w:rPr>
          <w:sz w:val="24"/>
          <w:szCs w:val="24"/>
          <w:lang w:val="en-US"/>
        </w:rPr>
        <w:t>Scheme managers are responsible for maint</w:t>
      </w:r>
      <w:r>
        <w:rPr>
          <w:sz w:val="24"/>
          <w:szCs w:val="24"/>
          <w:lang w:val="en-US"/>
        </w:rPr>
        <w:t>a</w:t>
      </w:r>
      <w:r w:rsidRPr="003755B2">
        <w:rPr>
          <w:sz w:val="24"/>
          <w:szCs w:val="24"/>
          <w:lang w:val="en-US"/>
        </w:rPr>
        <w:t>in</w:t>
      </w:r>
      <w:r>
        <w:rPr>
          <w:sz w:val="24"/>
          <w:szCs w:val="24"/>
          <w:lang w:val="en-US"/>
        </w:rPr>
        <w:t>in</w:t>
      </w:r>
      <w:r w:rsidRPr="003755B2">
        <w:rPr>
          <w:sz w:val="24"/>
          <w:szCs w:val="24"/>
          <w:lang w:val="en-US"/>
        </w:rPr>
        <w:t>g a h</w:t>
      </w:r>
      <w:r>
        <w:rPr>
          <w:sz w:val="24"/>
          <w:szCs w:val="24"/>
          <w:lang w:val="en-US"/>
        </w:rPr>
        <w:t>e</w:t>
      </w:r>
      <w:r w:rsidRPr="003755B2">
        <w:rPr>
          <w:sz w:val="24"/>
          <w:szCs w:val="24"/>
          <w:lang w:val="en-US"/>
        </w:rPr>
        <w:t>althy waiting list and marketing their schemes where necessary</w:t>
      </w:r>
      <w:r>
        <w:rPr>
          <w:sz w:val="24"/>
          <w:szCs w:val="24"/>
          <w:lang w:val="en-US"/>
        </w:rPr>
        <w:t xml:space="preserve">. </w:t>
      </w:r>
    </w:p>
    <w:p w:rsidR="00242F31" w:rsidP="003755B2" w:rsidRDefault="00242F31" w14:paraId="2BEC799F" w14:textId="77777777">
      <w:pPr>
        <w:pStyle w:val="NoSpacing"/>
        <w:spacing w:line="276" w:lineRule="auto"/>
        <w:rPr>
          <w:sz w:val="24"/>
          <w:szCs w:val="24"/>
          <w:lang w:val="en-US"/>
        </w:rPr>
      </w:pPr>
    </w:p>
    <w:p w:rsidR="00CD33D2" w:rsidP="00FA49A6" w:rsidRDefault="008A61AE" w14:paraId="748CB254" w14:textId="3E26A824">
      <w:pPr>
        <w:pStyle w:val="NoSpacing"/>
        <w:spacing w:line="276" w:lineRule="auto"/>
        <w:rPr>
          <w:sz w:val="24"/>
          <w:szCs w:val="24"/>
          <w:lang w:val="en-US"/>
        </w:rPr>
      </w:pPr>
      <w:r>
        <w:rPr>
          <w:sz w:val="24"/>
          <w:szCs w:val="24"/>
          <w:lang w:val="en-US"/>
        </w:rPr>
        <w:t xml:space="preserve">A </w:t>
      </w:r>
      <w:r w:rsidR="00FA49A6">
        <w:rPr>
          <w:sz w:val="24"/>
          <w:szCs w:val="24"/>
          <w:lang w:val="en-US"/>
        </w:rPr>
        <w:t>M</w:t>
      </w:r>
      <w:r>
        <w:rPr>
          <w:sz w:val="24"/>
          <w:szCs w:val="24"/>
          <w:lang w:val="en-US"/>
        </w:rPr>
        <w:t>arketing Toolkit is available to support scheme ma</w:t>
      </w:r>
      <w:r w:rsidR="00884DD1">
        <w:rPr>
          <w:sz w:val="24"/>
          <w:szCs w:val="24"/>
          <w:lang w:val="en-US"/>
        </w:rPr>
        <w:t xml:space="preserve">nagers. Every effort should be made when marketing schemes to </w:t>
      </w:r>
      <w:r w:rsidR="00C7618A">
        <w:rPr>
          <w:sz w:val="24"/>
          <w:szCs w:val="24"/>
          <w:lang w:val="en-US"/>
        </w:rPr>
        <w:t>collaborate</w:t>
      </w:r>
      <w:r w:rsidR="00884DD1">
        <w:rPr>
          <w:sz w:val="24"/>
          <w:szCs w:val="24"/>
          <w:lang w:val="en-US"/>
        </w:rPr>
        <w:t xml:space="preserve"> with local community </w:t>
      </w:r>
      <w:r w:rsidR="00FA49A6">
        <w:rPr>
          <w:sz w:val="24"/>
          <w:szCs w:val="24"/>
          <w:lang w:val="en-US"/>
        </w:rPr>
        <w:t xml:space="preserve">groups </w:t>
      </w:r>
      <w:r w:rsidR="001B68EE">
        <w:rPr>
          <w:sz w:val="24"/>
          <w:szCs w:val="24"/>
          <w:lang w:val="en-US"/>
        </w:rPr>
        <w:t xml:space="preserve">and to make the schemes welcoming to all </w:t>
      </w:r>
      <w:proofErr w:type="gramStart"/>
      <w:r w:rsidR="00C7618A">
        <w:rPr>
          <w:sz w:val="24"/>
          <w:szCs w:val="24"/>
          <w:lang w:val="en-US"/>
        </w:rPr>
        <w:t xml:space="preserve">in order </w:t>
      </w:r>
      <w:r w:rsidR="00884DD1">
        <w:rPr>
          <w:sz w:val="24"/>
          <w:szCs w:val="24"/>
          <w:lang w:val="en-US"/>
        </w:rPr>
        <w:t>to</w:t>
      </w:r>
      <w:proofErr w:type="gramEnd"/>
      <w:r w:rsidR="00884DD1">
        <w:rPr>
          <w:sz w:val="24"/>
          <w:szCs w:val="24"/>
          <w:lang w:val="en-US"/>
        </w:rPr>
        <w:t xml:space="preserve"> drive inclusivity and diversity</w:t>
      </w:r>
      <w:r w:rsidR="006B33BD">
        <w:rPr>
          <w:sz w:val="24"/>
          <w:szCs w:val="24"/>
          <w:lang w:val="en-US"/>
        </w:rPr>
        <w:t xml:space="preserve">. </w:t>
      </w:r>
    </w:p>
    <w:p w:rsidRPr="00FA49A6" w:rsidR="00FA49A6" w:rsidP="00FA49A6" w:rsidRDefault="00FA49A6" w14:paraId="6540A0EF" w14:textId="77777777">
      <w:pPr>
        <w:pStyle w:val="NoSpacing"/>
        <w:spacing w:line="276" w:lineRule="auto"/>
        <w:rPr>
          <w:i/>
          <w:iCs/>
          <w:sz w:val="24"/>
          <w:szCs w:val="24"/>
        </w:rPr>
      </w:pPr>
    </w:p>
    <w:p w:rsidRPr="001C0577" w:rsidR="001C0577" w:rsidP="009114E5" w:rsidRDefault="001C0577" w14:paraId="6A289179" w14:textId="77777777">
      <w:pPr>
        <w:pStyle w:val="Heading3"/>
        <w:numPr>
          <w:ilvl w:val="0"/>
          <w:numId w:val="19"/>
        </w:numPr>
        <w:rPr>
          <w:color w:val="0070C0"/>
        </w:rPr>
      </w:pPr>
      <w:bookmarkStart w:name="_Toc184117988" w:id="43"/>
      <w:r w:rsidRPr="001C0577">
        <w:rPr>
          <w:color w:val="0070C0"/>
        </w:rPr>
        <w:t>Fraud</w:t>
      </w:r>
      <w:bookmarkEnd w:id="43"/>
      <w:r w:rsidRPr="001C0577">
        <w:rPr>
          <w:color w:val="0070C0"/>
        </w:rPr>
        <w:t xml:space="preserve"> </w:t>
      </w:r>
    </w:p>
    <w:p w:rsidRPr="001C0577" w:rsidR="00CD33D2" w:rsidP="001C0577" w:rsidRDefault="001C0577" w14:paraId="6C694951" w14:textId="3018FC4C">
      <w:pPr>
        <w:pStyle w:val="NoSpacing"/>
        <w:spacing w:line="276" w:lineRule="auto"/>
        <w:rPr>
          <w:sz w:val="24"/>
          <w:szCs w:val="24"/>
          <w:lang w:val="en-US"/>
        </w:rPr>
      </w:pPr>
      <w:r w:rsidRPr="001C0577">
        <w:rPr>
          <w:sz w:val="24"/>
          <w:szCs w:val="24"/>
          <w:lang w:val="en-US"/>
        </w:rPr>
        <w:t xml:space="preserve">Where applicants have provided false information or withheld information and this </w:t>
      </w:r>
      <w:r w:rsidRPr="001C0577" w:rsidR="006B33BD">
        <w:rPr>
          <w:sz w:val="24"/>
          <w:szCs w:val="24"/>
          <w:lang w:val="en-US"/>
        </w:rPr>
        <w:t>becomes known</w:t>
      </w:r>
      <w:r w:rsidRPr="001C0577">
        <w:rPr>
          <w:sz w:val="24"/>
          <w:szCs w:val="24"/>
          <w:lang w:val="en-US"/>
        </w:rPr>
        <w:t xml:space="preserve"> after a tenancy has been </w:t>
      </w:r>
      <w:r w:rsidRPr="001C0577" w:rsidR="00BF4C5E">
        <w:rPr>
          <w:sz w:val="24"/>
          <w:szCs w:val="24"/>
          <w:lang w:val="en-US"/>
        </w:rPr>
        <w:t>granted,</w:t>
      </w:r>
      <w:r w:rsidRPr="001C0577">
        <w:rPr>
          <w:sz w:val="24"/>
          <w:szCs w:val="24"/>
          <w:lang w:val="en-US"/>
        </w:rPr>
        <w:t xml:space="preserve"> </w:t>
      </w:r>
      <w:r w:rsidR="00BF4C5E">
        <w:rPr>
          <w:sz w:val="24"/>
          <w:szCs w:val="24"/>
          <w:lang w:val="en-US"/>
        </w:rPr>
        <w:t xml:space="preserve">Housing 21 </w:t>
      </w:r>
      <w:r w:rsidRPr="001C0577">
        <w:rPr>
          <w:sz w:val="24"/>
          <w:szCs w:val="24"/>
          <w:lang w:val="en-US"/>
        </w:rPr>
        <w:t>will take legal action to end the tenancy</w:t>
      </w:r>
      <w:r w:rsidR="004B6025">
        <w:rPr>
          <w:sz w:val="24"/>
          <w:szCs w:val="24"/>
          <w:lang w:val="en-US"/>
        </w:rPr>
        <w:t>.</w:t>
      </w:r>
      <w:r w:rsidRPr="001C0577">
        <w:rPr>
          <w:sz w:val="24"/>
          <w:szCs w:val="24"/>
          <w:lang w:val="en-US"/>
        </w:rPr>
        <w:br/>
      </w:r>
    </w:p>
    <w:p w:rsidRPr="001D77E3" w:rsidR="001D77E3" w:rsidP="009114E5" w:rsidRDefault="001D77E3" w14:paraId="4BDABA69" w14:textId="77777777">
      <w:pPr>
        <w:pStyle w:val="Heading3"/>
        <w:numPr>
          <w:ilvl w:val="0"/>
          <w:numId w:val="19"/>
        </w:numPr>
        <w:rPr>
          <w:color w:val="0070C0"/>
        </w:rPr>
      </w:pPr>
      <w:bookmarkStart w:name="_Toc184117989" w:id="44"/>
      <w:r w:rsidRPr="001D77E3">
        <w:rPr>
          <w:color w:val="0070C0"/>
        </w:rPr>
        <w:t>Confidentiality</w:t>
      </w:r>
      <w:bookmarkEnd w:id="44"/>
      <w:r w:rsidRPr="001D77E3">
        <w:rPr>
          <w:color w:val="0070C0"/>
        </w:rPr>
        <w:t xml:space="preserve"> </w:t>
      </w:r>
    </w:p>
    <w:p w:rsidR="001D77E3" w:rsidP="001D77E3" w:rsidRDefault="001D77E3" w14:paraId="212E395E" w14:textId="563ED071">
      <w:pPr>
        <w:pStyle w:val="NoSpacing"/>
        <w:spacing w:line="276" w:lineRule="auto"/>
        <w:rPr>
          <w:sz w:val="24"/>
          <w:szCs w:val="24"/>
          <w:lang w:val="en-US"/>
        </w:rPr>
      </w:pPr>
      <w:r w:rsidRPr="001D77E3">
        <w:rPr>
          <w:sz w:val="24"/>
          <w:szCs w:val="24"/>
          <w:lang w:val="en-US"/>
        </w:rPr>
        <w:t xml:space="preserve">We may seek information about applicants from other agencies and we will seek the applicant’s consent to do this. The applicant does not have to give permission for us to seek this information. </w:t>
      </w:r>
      <w:r w:rsidRPr="001D77E3" w:rsidR="00BF4C5E">
        <w:rPr>
          <w:sz w:val="24"/>
          <w:szCs w:val="24"/>
          <w:lang w:val="en-US"/>
        </w:rPr>
        <w:t>However,</w:t>
      </w:r>
      <w:r w:rsidRPr="001D77E3">
        <w:rPr>
          <w:sz w:val="24"/>
          <w:szCs w:val="24"/>
          <w:lang w:val="en-US"/>
        </w:rPr>
        <w:t xml:space="preserve"> failure to give this permission may result in termination of the applicant’s application for housing. </w:t>
      </w:r>
    </w:p>
    <w:p w:rsidRPr="001D77E3" w:rsidR="00BF4C5E" w:rsidP="001D77E3" w:rsidRDefault="00BF4C5E" w14:paraId="0ADD8486" w14:textId="77777777">
      <w:pPr>
        <w:pStyle w:val="NoSpacing"/>
        <w:spacing w:line="276" w:lineRule="auto"/>
        <w:rPr>
          <w:sz w:val="24"/>
          <w:szCs w:val="24"/>
          <w:lang w:val="en-US"/>
        </w:rPr>
      </w:pPr>
    </w:p>
    <w:p w:rsidRPr="001D77E3" w:rsidR="001D77E3" w:rsidP="001D77E3" w:rsidRDefault="001D77E3" w14:paraId="055BA238" w14:textId="7623CFF7">
      <w:pPr>
        <w:pStyle w:val="NoSpacing"/>
        <w:spacing w:line="276" w:lineRule="auto"/>
        <w:rPr>
          <w:sz w:val="24"/>
          <w:szCs w:val="24"/>
          <w:lang w:val="en-US"/>
        </w:rPr>
      </w:pPr>
      <w:r w:rsidRPr="001D77E3">
        <w:rPr>
          <w:sz w:val="24"/>
          <w:szCs w:val="24"/>
          <w:lang w:val="en-US"/>
        </w:rPr>
        <w:t xml:space="preserve">We will treat any information received about the applicant in confidence. </w:t>
      </w:r>
      <w:r w:rsidRPr="001D77E3" w:rsidR="00BF4C5E">
        <w:rPr>
          <w:sz w:val="24"/>
          <w:szCs w:val="24"/>
          <w:lang w:val="en-US"/>
        </w:rPr>
        <w:t>However,</w:t>
      </w:r>
      <w:r w:rsidRPr="001D77E3">
        <w:rPr>
          <w:sz w:val="24"/>
          <w:szCs w:val="24"/>
          <w:lang w:val="en-US"/>
        </w:rPr>
        <w:t xml:space="preserve"> information provided may be used to detect and prevent fraud and/or used for statistical surveys.</w:t>
      </w:r>
    </w:p>
    <w:p w:rsidR="00CD33D2" w:rsidP="005C5EC7" w:rsidRDefault="00CD33D2" w14:paraId="7D2DAFA5" w14:textId="77777777">
      <w:pPr>
        <w:rPr>
          <w:rFonts w:ascii="Arial" w:hAnsi="Arial" w:cs="Arial"/>
          <w:b/>
          <w:i/>
          <w:iCs/>
          <w:sz w:val="24"/>
          <w:szCs w:val="24"/>
          <w:highlight w:val="yellow"/>
        </w:rPr>
      </w:pPr>
    </w:p>
    <w:p w:rsidRPr="00272817" w:rsidR="00272817" w:rsidP="009114E5" w:rsidRDefault="00272817" w14:paraId="08887071" w14:textId="77777777">
      <w:pPr>
        <w:pStyle w:val="Heading3"/>
        <w:numPr>
          <w:ilvl w:val="0"/>
          <w:numId w:val="19"/>
        </w:numPr>
        <w:rPr>
          <w:color w:val="0070C0"/>
        </w:rPr>
      </w:pPr>
      <w:bookmarkStart w:name="_Toc178870464" w:id="45"/>
      <w:bookmarkStart w:name="_Toc178085310" w:id="46"/>
      <w:bookmarkStart w:name="_Toc184117990" w:id="47"/>
      <w:r w:rsidRPr="00272817">
        <w:rPr>
          <w:color w:val="0070C0"/>
        </w:rPr>
        <w:t>Review of Decisions</w:t>
      </w:r>
      <w:bookmarkEnd w:id="45"/>
      <w:bookmarkEnd w:id="47"/>
      <w:r w:rsidRPr="00272817">
        <w:rPr>
          <w:color w:val="0070C0"/>
        </w:rPr>
        <w:t xml:space="preserve"> </w:t>
      </w:r>
      <w:bookmarkEnd w:id="46"/>
    </w:p>
    <w:p w:rsidRPr="000F5B6B" w:rsidR="00272817" w:rsidP="65D92B8B" w:rsidRDefault="5AF19F85" w14:paraId="754E4C61" w14:textId="49C0AE9E">
      <w:pPr>
        <w:textAlignment w:val="baseline"/>
        <w:rPr>
          <w:rFonts w:eastAsiaTheme="minorEastAsia"/>
          <w:sz w:val="24"/>
          <w:szCs w:val="24"/>
        </w:rPr>
      </w:pPr>
      <w:r w:rsidRPr="7F729361">
        <w:rPr>
          <w:sz w:val="24"/>
          <w:szCs w:val="24"/>
          <w:lang w:eastAsia="en-GB"/>
        </w:rPr>
        <w:t>If an applicant disagree</w:t>
      </w:r>
      <w:r w:rsidRPr="7F729361" w:rsidR="649B1748">
        <w:rPr>
          <w:sz w:val="24"/>
          <w:szCs w:val="24"/>
          <w:lang w:eastAsia="en-GB"/>
        </w:rPr>
        <w:t>s</w:t>
      </w:r>
      <w:r w:rsidRPr="7F729361">
        <w:rPr>
          <w:sz w:val="24"/>
          <w:szCs w:val="24"/>
          <w:lang w:eastAsia="en-GB"/>
        </w:rPr>
        <w:t xml:space="preserve"> with any decision within this </w:t>
      </w:r>
      <w:r w:rsidRPr="7F729361" w:rsidR="00A5B1C3">
        <w:rPr>
          <w:sz w:val="24"/>
          <w:szCs w:val="24"/>
          <w:lang w:eastAsia="en-GB"/>
        </w:rPr>
        <w:t>policy,</w:t>
      </w:r>
      <w:r w:rsidRPr="7F729361">
        <w:rPr>
          <w:sz w:val="24"/>
          <w:szCs w:val="24"/>
          <w:lang w:eastAsia="en-GB"/>
        </w:rPr>
        <w:t xml:space="preserve"> they can appeal to the Head of Service who will carry out a formal review. </w:t>
      </w:r>
      <w:r w:rsidRPr="7F729361" w:rsidR="60CAA010">
        <w:rPr>
          <w:sz w:val="24"/>
          <w:szCs w:val="24"/>
          <w:lang w:eastAsia="en-GB"/>
        </w:rPr>
        <w:t>A de</w:t>
      </w:r>
      <w:r w:rsidRPr="7F729361" w:rsidR="04651BE6">
        <w:rPr>
          <w:sz w:val="24"/>
          <w:szCs w:val="24"/>
          <w:lang w:eastAsia="en-GB"/>
        </w:rPr>
        <w:t xml:space="preserve">cision should be made within </w:t>
      </w:r>
      <w:r w:rsidRPr="7F729361" w:rsidR="760502B0">
        <w:rPr>
          <w:sz w:val="24"/>
          <w:szCs w:val="24"/>
          <w:lang w:eastAsia="en-GB"/>
        </w:rPr>
        <w:t>20 working days</w:t>
      </w:r>
      <w:r w:rsidRPr="7F729361" w:rsidR="67EB7C7D">
        <w:rPr>
          <w:sz w:val="24"/>
          <w:szCs w:val="24"/>
          <w:lang w:eastAsia="en-GB"/>
        </w:rPr>
        <w:t xml:space="preserve"> and </w:t>
      </w:r>
      <w:r w:rsidRPr="7F729361">
        <w:rPr>
          <w:sz w:val="24"/>
          <w:szCs w:val="24"/>
        </w:rPr>
        <w:t xml:space="preserve">will consider, </w:t>
      </w:r>
    </w:p>
    <w:p w:rsidRPr="000F5B6B" w:rsidR="00272817" w:rsidP="00272817" w:rsidRDefault="00272817" w14:paraId="57D52152" w14:textId="77777777">
      <w:pPr>
        <w:pStyle w:val="ListParagraph"/>
        <w:numPr>
          <w:ilvl w:val="0"/>
          <w:numId w:val="18"/>
        </w:numPr>
        <w:spacing w:after="0" w:line="240" w:lineRule="auto"/>
        <w:contextualSpacing w:val="0"/>
        <w:rPr>
          <w:rFonts w:eastAsia="Times New Roman"/>
          <w:sz w:val="24"/>
          <w:szCs w:val="24"/>
        </w:rPr>
      </w:pPr>
      <w:r w:rsidRPr="000F5B6B">
        <w:rPr>
          <w:rFonts w:eastAsia="Times New Roman"/>
          <w:sz w:val="24"/>
          <w:szCs w:val="24"/>
        </w:rPr>
        <w:t xml:space="preserve">If the decision is reasonable. </w:t>
      </w:r>
    </w:p>
    <w:p w:rsidRPr="000F5B6B" w:rsidR="00272817" w:rsidP="00272817" w:rsidRDefault="00272817" w14:paraId="266C18D6" w14:textId="77777777">
      <w:pPr>
        <w:pStyle w:val="ListParagraph"/>
        <w:numPr>
          <w:ilvl w:val="0"/>
          <w:numId w:val="18"/>
        </w:numPr>
        <w:spacing w:after="0" w:line="240" w:lineRule="auto"/>
        <w:contextualSpacing w:val="0"/>
        <w:rPr>
          <w:rFonts w:eastAsia="Times New Roman"/>
          <w:sz w:val="24"/>
          <w:szCs w:val="24"/>
        </w:rPr>
      </w:pPr>
      <w:r w:rsidRPr="000F5B6B">
        <w:rPr>
          <w:rFonts w:eastAsia="Times New Roman"/>
          <w:sz w:val="24"/>
          <w:szCs w:val="24"/>
        </w:rPr>
        <w:t xml:space="preserve">If the policy has been followed. </w:t>
      </w:r>
    </w:p>
    <w:p w:rsidRPr="000F5B6B" w:rsidR="00272817" w:rsidP="65D92B8B" w:rsidRDefault="5AF19F85" w14:paraId="1C019F9D" w14:textId="4911CBB7">
      <w:pPr>
        <w:pStyle w:val="ListParagraph"/>
        <w:numPr>
          <w:ilvl w:val="0"/>
          <w:numId w:val="18"/>
        </w:numPr>
        <w:spacing w:after="0" w:line="240" w:lineRule="auto"/>
        <w:rPr>
          <w:rFonts w:eastAsia="Times New Roman"/>
          <w:sz w:val="24"/>
          <w:szCs w:val="24"/>
        </w:rPr>
      </w:pPr>
      <w:r w:rsidRPr="7F729361">
        <w:rPr>
          <w:rFonts w:eastAsia="Times New Roman"/>
          <w:sz w:val="24"/>
          <w:szCs w:val="24"/>
        </w:rPr>
        <w:t xml:space="preserve">If the residents’ vulnerabilities or extenuating circumstances have been </w:t>
      </w:r>
      <w:proofErr w:type="gramStart"/>
      <w:r w:rsidRPr="7F729361">
        <w:rPr>
          <w:rFonts w:eastAsia="Times New Roman"/>
          <w:sz w:val="24"/>
          <w:szCs w:val="24"/>
        </w:rPr>
        <w:t>taken into account</w:t>
      </w:r>
      <w:proofErr w:type="gramEnd"/>
      <w:r w:rsidRPr="7F729361" w:rsidR="0C48ECEF">
        <w:rPr>
          <w:rFonts w:eastAsia="Times New Roman"/>
          <w:sz w:val="24"/>
          <w:szCs w:val="24"/>
        </w:rPr>
        <w:t>.</w:t>
      </w:r>
      <w:r w:rsidRPr="7F729361">
        <w:rPr>
          <w:rFonts w:eastAsia="Times New Roman"/>
          <w:sz w:val="24"/>
          <w:szCs w:val="24"/>
        </w:rPr>
        <w:t xml:space="preserve"> </w:t>
      </w:r>
    </w:p>
    <w:p w:rsidRPr="000F5B6B" w:rsidR="00272817" w:rsidP="00272817" w:rsidRDefault="00272817" w14:paraId="055503A9" w14:textId="77777777">
      <w:pPr>
        <w:pStyle w:val="ListParagraph"/>
        <w:numPr>
          <w:ilvl w:val="0"/>
          <w:numId w:val="18"/>
        </w:numPr>
        <w:spacing w:after="0" w:line="240" w:lineRule="auto"/>
        <w:contextualSpacing w:val="0"/>
        <w:rPr>
          <w:rFonts w:eastAsia="Times New Roman"/>
          <w:sz w:val="24"/>
          <w:szCs w:val="24"/>
        </w:rPr>
      </w:pPr>
      <w:r w:rsidRPr="000F5B6B">
        <w:rPr>
          <w:rFonts w:eastAsia="Times New Roman"/>
          <w:sz w:val="24"/>
          <w:szCs w:val="24"/>
        </w:rPr>
        <w:t>What is the impact of the decision on the resident/applicant balanced with the impact on the other residents at the scheme.</w:t>
      </w:r>
    </w:p>
    <w:p w:rsidR="00272817" w:rsidP="00272817" w:rsidRDefault="00272817" w14:paraId="297A11A9" w14:textId="77777777">
      <w:pPr>
        <w:pStyle w:val="ListParagraph"/>
        <w:numPr>
          <w:ilvl w:val="0"/>
          <w:numId w:val="18"/>
        </w:numPr>
        <w:spacing w:after="0" w:line="240" w:lineRule="auto"/>
        <w:contextualSpacing w:val="0"/>
        <w:rPr>
          <w:rFonts w:eastAsia="Times New Roman"/>
          <w:sz w:val="24"/>
          <w:szCs w:val="24"/>
        </w:rPr>
      </w:pPr>
      <w:r w:rsidRPr="000F5B6B">
        <w:rPr>
          <w:rFonts w:eastAsia="Times New Roman"/>
          <w:sz w:val="24"/>
          <w:szCs w:val="24"/>
        </w:rPr>
        <w:t xml:space="preserve">Any new evidence or change in circumstances, although the response should be clear where the original decision has been upheld and where a fresh assessment has been made.   </w:t>
      </w:r>
    </w:p>
    <w:p w:rsidR="00356437" w:rsidP="00356437" w:rsidRDefault="00356437" w14:paraId="516F9C35" w14:textId="77777777">
      <w:pPr>
        <w:spacing w:after="0" w:line="240" w:lineRule="auto"/>
        <w:rPr>
          <w:rFonts w:eastAsia="Times New Roman"/>
          <w:sz w:val="24"/>
          <w:szCs w:val="24"/>
        </w:rPr>
      </w:pPr>
    </w:p>
    <w:p w:rsidR="00356437" w:rsidP="00356437" w:rsidRDefault="00356437" w14:paraId="7886A592" w14:textId="77777777">
      <w:pPr>
        <w:spacing w:after="0" w:line="240" w:lineRule="auto"/>
        <w:rPr>
          <w:rFonts w:eastAsia="Times New Roman"/>
          <w:sz w:val="24"/>
          <w:szCs w:val="24"/>
        </w:rPr>
      </w:pPr>
    </w:p>
    <w:p w:rsidR="00356437" w:rsidP="00356437" w:rsidRDefault="00356437" w14:paraId="607DB54D" w14:textId="77777777">
      <w:pPr>
        <w:spacing w:after="0" w:line="240" w:lineRule="auto"/>
        <w:rPr>
          <w:rFonts w:eastAsia="Times New Roman"/>
          <w:sz w:val="24"/>
          <w:szCs w:val="24"/>
        </w:rPr>
      </w:pPr>
    </w:p>
    <w:p w:rsidRPr="00FF4BA4" w:rsidR="005C5EC7" w:rsidP="00FF4BA4" w:rsidRDefault="005C5EC7" w14:paraId="2746AB19" w14:textId="213FAFBC">
      <w:pPr>
        <w:pStyle w:val="Heading1"/>
        <w:rPr>
          <w:rFonts w:asciiTheme="minorHAnsi" w:hAnsiTheme="minorHAnsi" w:cstheme="minorHAnsi"/>
          <w:b/>
          <w:bCs/>
          <w:color w:val="0070C0"/>
          <w:sz w:val="28"/>
          <w:szCs w:val="28"/>
        </w:rPr>
      </w:pPr>
      <w:bookmarkStart w:name="_Toc184117991" w:id="48"/>
      <w:r w:rsidRPr="00FF4BA4">
        <w:rPr>
          <w:rFonts w:asciiTheme="minorHAnsi" w:hAnsiTheme="minorHAnsi" w:cstheme="minorHAnsi"/>
          <w:b/>
          <w:bCs/>
          <w:color w:val="0070C0"/>
          <w:sz w:val="28"/>
          <w:szCs w:val="28"/>
        </w:rPr>
        <w:t xml:space="preserve">Appendix </w:t>
      </w:r>
      <w:r w:rsidRPr="00FF4BA4" w:rsidR="00FF4BA4">
        <w:rPr>
          <w:rFonts w:asciiTheme="minorHAnsi" w:hAnsiTheme="minorHAnsi" w:cstheme="minorHAnsi"/>
          <w:b/>
          <w:bCs/>
          <w:color w:val="0070C0"/>
          <w:sz w:val="28"/>
          <w:szCs w:val="28"/>
        </w:rPr>
        <w:t>1</w:t>
      </w:r>
      <w:r w:rsidRPr="00FF4BA4">
        <w:rPr>
          <w:rFonts w:asciiTheme="minorHAnsi" w:hAnsiTheme="minorHAnsi" w:cstheme="minorHAnsi"/>
          <w:b/>
          <w:bCs/>
          <w:color w:val="0070C0"/>
          <w:sz w:val="28"/>
          <w:szCs w:val="28"/>
        </w:rPr>
        <w:t xml:space="preserve"> Grounds for Refusing an </w:t>
      </w:r>
      <w:proofErr w:type="gramStart"/>
      <w:r w:rsidRPr="00FF4BA4">
        <w:rPr>
          <w:rFonts w:asciiTheme="minorHAnsi" w:hAnsiTheme="minorHAnsi" w:cstheme="minorHAnsi"/>
          <w:b/>
          <w:bCs/>
          <w:color w:val="0070C0"/>
          <w:sz w:val="28"/>
          <w:szCs w:val="28"/>
        </w:rPr>
        <w:t>Application</w:t>
      </w:r>
      <w:proofErr w:type="gramEnd"/>
      <w:r w:rsidR="001545C2">
        <w:rPr>
          <w:rFonts w:asciiTheme="minorHAnsi" w:hAnsiTheme="minorHAnsi" w:cstheme="minorHAnsi"/>
          <w:b/>
          <w:bCs/>
          <w:color w:val="0070C0"/>
          <w:sz w:val="28"/>
          <w:szCs w:val="28"/>
        </w:rPr>
        <w:t>.</w:t>
      </w:r>
      <w:bookmarkEnd w:id="48"/>
    </w:p>
    <w:p w:rsidRPr="00C32372" w:rsidR="005C5EC7" w:rsidP="65D92B8B" w:rsidRDefault="31A3CEDA" w14:paraId="5D1E9D18" w14:textId="02BB3637">
      <w:pPr>
        <w:rPr>
          <w:rFonts w:asciiTheme="minorHAnsi" w:hAnsiTheme="minorHAnsi" w:cstheme="minorBidi"/>
          <w:sz w:val="24"/>
          <w:szCs w:val="24"/>
        </w:rPr>
      </w:pPr>
      <w:r w:rsidRPr="7F729361">
        <w:rPr>
          <w:rFonts w:asciiTheme="minorHAnsi" w:hAnsiTheme="minorHAnsi" w:cstheme="minorBidi"/>
          <w:sz w:val="24"/>
          <w:szCs w:val="24"/>
        </w:rPr>
        <w:t>Housing 21 will on occasion refuse an application from an applicant who is deemed unsuitable. This includes where the applicant</w:t>
      </w:r>
      <w:r w:rsidRPr="7F729361" w:rsidR="2993661E">
        <w:rPr>
          <w:rFonts w:asciiTheme="minorHAnsi" w:hAnsiTheme="minorHAnsi" w:cstheme="minorBidi"/>
          <w:sz w:val="24"/>
          <w:szCs w:val="24"/>
        </w:rPr>
        <w:t>:</w:t>
      </w:r>
    </w:p>
    <w:p w:rsidRPr="00C32372" w:rsidR="005C5EC7" w:rsidP="00C91CAC" w:rsidRDefault="005C5EC7" w14:paraId="7A7D98B4" w14:textId="37055561">
      <w:pPr>
        <w:pStyle w:val="ListParagraph"/>
        <w:numPr>
          <w:ilvl w:val="0"/>
          <w:numId w:val="7"/>
        </w:numPr>
        <w:ind w:left="714" w:hanging="357"/>
        <w:jc w:val="both"/>
        <w:rPr>
          <w:rFonts w:asciiTheme="minorHAnsi" w:hAnsiTheme="minorHAnsi" w:cstheme="minorHAnsi"/>
          <w:sz w:val="24"/>
          <w:szCs w:val="24"/>
        </w:rPr>
      </w:pPr>
      <w:r w:rsidRPr="00C32372">
        <w:rPr>
          <w:rFonts w:asciiTheme="minorHAnsi" w:hAnsiTheme="minorHAnsi" w:cstheme="minorHAnsi"/>
          <w:sz w:val="24"/>
          <w:szCs w:val="24"/>
        </w:rPr>
        <w:t>Is unable to live on their own without support and not willing to permit suitable support arrangements being put in place</w:t>
      </w:r>
      <w:r w:rsidR="00363A36">
        <w:rPr>
          <w:rFonts w:asciiTheme="minorHAnsi" w:hAnsiTheme="minorHAnsi" w:cstheme="minorHAnsi"/>
          <w:sz w:val="24"/>
          <w:szCs w:val="24"/>
        </w:rPr>
        <w:t>.</w:t>
      </w:r>
    </w:p>
    <w:p w:rsidRPr="00C32372" w:rsidR="005C5EC7" w:rsidP="00C91CAC" w:rsidRDefault="005C5EC7" w14:paraId="3F581C50" w14:textId="62A9486C">
      <w:pPr>
        <w:pStyle w:val="ListParagraph"/>
        <w:numPr>
          <w:ilvl w:val="0"/>
          <w:numId w:val="7"/>
        </w:numPr>
        <w:ind w:left="714" w:hanging="357"/>
        <w:jc w:val="both"/>
        <w:rPr>
          <w:rFonts w:asciiTheme="minorHAnsi" w:hAnsiTheme="minorHAnsi" w:cstheme="minorHAnsi"/>
          <w:sz w:val="24"/>
          <w:szCs w:val="24"/>
        </w:rPr>
      </w:pPr>
      <w:r w:rsidRPr="00C32372">
        <w:rPr>
          <w:rFonts w:asciiTheme="minorHAnsi" w:hAnsiTheme="minorHAnsi" w:cstheme="minorHAnsi"/>
          <w:sz w:val="24"/>
          <w:szCs w:val="24"/>
        </w:rPr>
        <w:t>Is not eligible for housing in the UK</w:t>
      </w:r>
      <w:r w:rsidR="00363A36">
        <w:rPr>
          <w:rFonts w:asciiTheme="minorHAnsi" w:hAnsiTheme="minorHAnsi" w:cstheme="minorHAnsi"/>
          <w:sz w:val="24"/>
          <w:szCs w:val="24"/>
        </w:rPr>
        <w:t>.</w:t>
      </w:r>
    </w:p>
    <w:p w:rsidR="005C5EC7" w:rsidP="00C91CAC" w:rsidRDefault="005C5EC7" w14:paraId="32430AB2" w14:textId="134C3D71">
      <w:pPr>
        <w:pStyle w:val="ListParagraph"/>
        <w:numPr>
          <w:ilvl w:val="0"/>
          <w:numId w:val="7"/>
        </w:numPr>
        <w:ind w:left="714" w:hanging="357"/>
        <w:jc w:val="both"/>
        <w:rPr>
          <w:rFonts w:asciiTheme="minorHAnsi" w:hAnsiTheme="minorHAnsi" w:cstheme="minorHAnsi"/>
          <w:sz w:val="24"/>
          <w:szCs w:val="24"/>
        </w:rPr>
      </w:pPr>
      <w:r w:rsidRPr="00C32372">
        <w:rPr>
          <w:rFonts w:asciiTheme="minorHAnsi" w:hAnsiTheme="minorHAnsi" w:cstheme="minorHAnsi"/>
          <w:sz w:val="24"/>
          <w:szCs w:val="24"/>
        </w:rPr>
        <w:t>May create significant safeguarding concerns for existing residents</w:t>
      </w:r>
      <w:r w:rsidR="00363A36">
        <w:rPr>
          <w:rFonts w:asciiTheme="minorHAnsi" w:hAnsiTheme="minorHAnsi" w:cstheme="minorHAnsi"/>
          <w:sz w:val="24"/>
          <w:szCs w:val="24"/>
        </w:rPr>
        <w:t>.</w:t>
      </w:r>
    </w:p>
    <w:p w:rsidRPr="00C32372" w:rsidR="00AD5595" w:rsidP="00C91CAC" w:rsidRDefault="00AD5595" w14:paraId="41D100D7" w14:textId="684E4142">
      <w:pPr>
        <w:pStyle w:val="ListParagraph"/>
        <w:numPr>
          <w:ilvl w:val="0"/>
          <w:numId w:val="7"/>
        </w:numPr>
        <w:ind w:left="714" w:hanging="357"/>
        <w:jc w:val="both"/>
        <w:rPr>
          <w:rFonts w:asciiTheme="minorHAnsi" w:hAnsiTheme="minorHAnsi" w:cstheme="minorHAnsi"/>
          <w:sz w:val="24"/>
          <w:szCs w:val="24"/>
        </w:rPr>
      </w:pPr>
      <w:r>
        <w:rPr>
          <w:rFonts w:asciiTheme="minorHAnsi" w:hAnsiTheme="minorHAnsi" w:cstheme="minorHAnsi"/>
          <w:sz w:val="24"/>
          <w:szCs w:val="24"/>
        </w:rPr>
        <w:t xml:space="preserve">Does not have a </w:t>
      </w:r>
      <w:r w:rsidR="005C01DA">
        <w:rPr>
          <w:rFonts w:asciiTheme="minorHAnsi" w:hAnsiTheme="minorHAnsi" w:cstheme="minorHAnsi"/>
          <w:sz w:val="24"/>
          <w:szCs w:val="24"/>
        </w:rPr>
        <w:t>support need if applying for Retirement Living schemes</w:t>
      </w:r>
      <w:r w:rsidR="007B540B">
        <w:rPr>
          <w:rFonts w:asciiTheme="minorHAnsi" w:hAnsiTheme="minorHAnsi" w:cstheme="minorHAnsi"/>
          <w:sz w:val="24"/>
          <w:szCs w:val="24"/>
        </w:rPr>
        <w:t>.</w:t>
      </w:r>
      <w:r w:rsidR="005C01DA">
        <w:rPr>
          <w:rFonts w:asciiTheme="minorHAnsi" w:hAnsiTheme="minorHAnsi" w:cstheme="minorHAnsi"/>
          <w:sz w:val="24"/>
          <w:szCs w:val="24"/>
        </w:rPr>
        <w:t xml:space="preserve"> </w:t>
      </w:r>
    </w:p>
    <w:p w:rsidRPr="00C32372" w:rsidR="005C5EC7" w:rsidP="00C91CAC" w:rsidRDefault="005C5EC7" w14:paraId="50FE1C24" w14:textId="6EDDC23C">
      <w:pPr>
        <w:pStyle w:val="ListParagraph"/>
        <w:numPr>
          <w:ilvl w:val="0"/>
          <w:numId w:val="7"/>
        </w:numPr>
        <w:ind w:left="714" w:hanging="357"/>
        <w:jc w:val="both"/>
        <w:rPr>
          <w:rFonts w:asciiTheme="minorHAnsi" w:hAnsiTheme="minorHAnsi" w:cstheme="minorHAnsi"/>
          <w:sz w:val="24"/>
          <w:szCs w:val="24"/>
        </w:rPr>
      </w:pPr>
      <w:r w:rsidRPr="00C32372">
        <w:rPr>
          <w:rFonts w:asciiTheme="minorHAnsi" w:hAnsiTheme="minorHAnsi" w:cstheme="minorHAnsi"/>
          <w:sz w:val="24"/>
          <w:szCs w:val="24"/>
        </w:rPr>
        <w:t>Has a conviction for an offence incompatible with living in a retired housing environment, or general needs housing in some cases*</w:t>
      </w:r>
      <w:r w:rsidR="00363A36">
        <w:rPr>
          <w:rFonts w:asciiTheme="minorHAnsi" w:hAnsiTheme="minorHAnsi" w:cstheme="minorHAnsi"/>
          <w:sz w:val="24"/>
          <w:szCs w:val="24"/>
        </w:rPr>
        <w:t>.</w:t>
      </w:r>
    </w:p>
    <w:p w:rsidRPr="00C32372" w:rsidR="005C5EC7" w:rsidP="65D92B8B" w:rsidRDefault="38631FA3" w14:paraId="3F8A63E0" w14:textId="030FA290">
      <w:pPr>
        <w:pStyle w:val="ListParagraph"/>
        <w:numPr>
          <w:ilvl w:val="0"/>
          <w:numId w:val="7"/>
        </w:numPr>
        <w:ind w:left="714" w:hanging="357"/>
        <w:jc w:val="both"/>
        <w:rPr>
          <w:rFonts w:asciiTheme="minorHAnsi" w:hAnsiTheme="minorHAnsi" w:cstheme="minorBidi"/>
          <w:sz w:val="24"/>
          <w:szCs w:val="24"/>
        </w:rPr>
      </w:pPr>
      <w:r w:rsidRPr="7F729361">
        <w:rPr>
          <w:rFonts w:asciiTheme="minorHAnsi" w:hAnsiTheme="minorHAnsi" w:cstheme="minorBidi"/>
          <w:sz w:val="24"/>
          <w:szCs w:val="24"/>
        </w:rPr>
        <w:t>Has</w:t>
      </w:r>
      <w:r w:rsidRPr="7F729361" w:rsidR="31A3CEDA">
        <w:rPr>
          <w:rFonts w:asciiTheme="minorHAnsi" w:hAnsiTheme="minorHAnsi" w:cstheme="minorBidi"/>
          <w:sz w:val="24"/>
          <w:szCs w:val="24"/>
        </w:rPr>
        <w:t xml:space="preserve"> any member of the applicant’s household </w:t>
      </w:r>
      <w:r w:rsidRPr="7F729361" w:rsidR="06C6C179">
        <w:rPr>
          <w:rFonts w:asciiTheme="minorHAnsi" w:hAnsiTheme="minorHAnsi" w:cstheme="minorBidi"/>
          <w:sz w:val="24"/>
          <w:szCs w:val="24"/>
        </w:rPr>
        <w:t>with</w:t>
      </w:r>
      <w:r w:rsidRPr="7F729361" w:rsidR="31A3CEDA">
        <w:rPr>
          <w:rFonts w:asciiTheme="minorHAnsi" w:hAnsiTheme="minorHAnsi" w:cstheme="minorBidi"/>
          <w:sz w:val="24"/>
          <w:szCs w:val="24"/>
        </w:rPr>
        <w:t xml:space="preserve"> an unspent criminal conviction in accordance with the Rehabilitation of Offenders Act 1974**</w:t>
      </w:r>
      <w:r w:rsidRPr="7F729361" w:rsidR="72DC51FB">
        <w:rPr>
          <w:rFonts w:asciiTheme="minorHAnsi" w:hAnsiTheme="minorHAnsi" w:cstheme="minorBidi"/>
          <w:sz w:val="24"/>
          <w:szCs w:val="24"/>
        </w:rPr>
        <w:t>.</w:t>
      </w:r>
      <w:r w:rsidRPr="7F729361" w:rsidR="31A3CEDA">
        <w:rPr>
          <w:rFonts w:asciiTheme="minorHAnsi" w:hAnsiTheme="minorHAnsi" w:cstheme="minorBidi"/>
          <w:sz w:val="24"/>
          <w:szCs w:val="24"/>
        </w:rPr>
        <w:t xml:space="preserve"> </w:t>
      </w:r>
    </w:p>
    <w:p w:rsidRPr="00C32372" w:rsidR="00D84E65" w:rsidP="00C91CAC" w:rsidRDefault="00D84E65" w14:paraId="6CEDAF63" w14:textId="7D679A66">
      <w:pPr>
        <w:pStyle w:val="ListParagraph"/>
        <w:numPr>
          <w:ilvl w:val="0"/>
          <w:numId w:val="7"/>
        </w:numPr>
        <w:ind w:left="714" w:hanging="357"/>
        <w:jc w:val="both"/>
        <w:rPr>
          <w:rFonts w:asciiTheme="minorHAnsi" w:hAnsiTheme="minorHAnsi" w:cstheme="minorHAnsi"/>
          <w:sz w:val="24"/>
          <w:szCs w:val="24"/>
        </w:rPr>
      </w:pPr>
      <w:r w:rsidRPr="00D84E65">
        <w:rPr>
          <w:rFonts w:asciiTheme="minorHAnsi" w:hAnsiTheme="minorHAnsi" w:cstheme="minorHAnsi"/>
          <w:sz w:val="24"/>
          <w:szCs w:val="24"/>
        </w:rPr>
        <w:tab/>
      </w:r>
      <w:r w:rsidRPr="00D84E65">
        <w:rPr>
          <w:rFonts w:asciiTheme="minorHAnsi" w:hAnsiTheme="minorHAnsi" w:cstheme="minorHAnsi"/>
          <w:sz w:val="24"/>
          <w:szCs w:val="24"/>
        </w:rPr>
        <w:t>Is registered under the Sex Offenders Act 1997 or is subject to a Sex Offender Order under the Crime &amp; Disorder Act 1998 and their risk assessment shows the</w:t>
      </w:r>
      <w:r>
        <w:rPr>
          <w:rFonts w:asciiTheme="minorHAnsi" w:hAnsiTheme="minorHAnsi" w:cstheme="minorHAnsi"/>
          <w:sz w:val="24"/>
          <w:szCs w:val="24"/>
        </w:rPr>
        <w:t>y pose significant safeguarding concerns for existing residents and their families</w:t>
      </w:r>
      <w:r w:rsidR="004A063A">
        <w:rPr>
          <w:rFonts w:asciiTheme="minorHAnsi" w:hAnsiTheme="minorHAnsi" w:cstheme="minorHAnsi"/>
          <w:sz w:val="24"/>
          <w:szCs w:val="24"/>
        </w:rPr>
        <w:t xml:space="preserve"> or visitors</w:t>
      </w:r>
      <w:r>
        <w:rPr>
          <w:rFonts w:asciiTheme="minorHAnsi" w:hAnsiTheme="minorHAnsi" w:cstheme="minorHAnsi"/>
          <w:sz w:val="24"/>
          <w:szCs w:val="24"/>
        </w:rPr>
        <w:t>.</w:t>
      </w:r>
    </w:p>
    <w:p w:rsidRPr="0061736B" w:rsidR="005C5EC7" w:rsidP="00C91CAC" w:rsidRDefault="005C5EC7" w14:paraId="48EC1CAA" w14:textId="3B48460E">
      <w:pPr>
        <w:pStyle w:val="ListParagraph"/>
        <w:numPr>
          <w:ilvl w:val="0"/>
          <w:numId w:val="7"/>
        </w:numPr>
        <w:ind w:left="714" w:hanging="357"/>
        <w:jc w:val="both"/>
        <w:rPr>
          <w:rFonts w:asciiTheme="minorHAnsi" w:hAnsiTheme="minorHAnsi" w:cstheme="minorHAnsi"/>
          <w:sz w:val="24"/>
          <w:szCs w:val="24"/>
        </w:rPr>
      </w:pPr>
      <w:r w:rsidRPr="0061736B">
        <w:rPr>
          <w:rFonts w:asciiTheme="minorHAnsi" w:hAnsiTheme="minorHAnsi" w:cstheme="minorHAnsi"/>
          <w:sz w:val="24"/>
          <w:szCs w:val="24"/>
        </w:rPr>
        <w:t>Has been evicted from any other retirement or general needs housing due to rent arrears; anti-social behaviour, damage to property or any other non-compliance with tenancy conditions*</w:t>
      </w:r>
      <w:r w:rsidRPr="0061736B" w:rsidR="00C63CAD">
        <w:rPr>
          <w:rFonts w:asciiTheme="minorHAnsi" w:hAnsiTheme="minorHAnsi" w:cstheme="minorHAnsi"/>
          <w:sz w:val="24"/>
          <w:szCs w:val="24"/>
        </w:rPr>
        <w:t>.</w:t>
      </w:r>
    </w:p>
    <w:p w:rsidRPr="0061736B" w:rsidR="005C5EC7" w:rsidP="00C91CAC" w:rsidRDefault="005C5EC7" w14:paraId="25147722" w14:textId="07D12A6A">
      <w:pPr>
        <w:pStyle w:val="ListParagraph"/>
        <w:numPr>
          <w:ilvl w:val="0"/>
          <w:numId w:val="7"/>
        </w:numPr>
        <w:ind w:left="714" w:hanging="357"/>
        <w:jc w:val="both"/>
        <w:rPr>
          <w:rFonts w:asciiTheme="minorHAnsi" w:hAnsiTheme="minorHAnsi" w:cstheme="minorHAnsi"/>
          <w:sz w:val="24"/>
          <w:szCs w:val="24"/>
        </w:rPr>
      </w:pPr>
      <w:r w:rsidRPr="0061736B">
        <w:rPr>
          <w:rFonts w:asciiTheme="minorHAnsi" w:hAnsiTheme="minorHAnsi" w:cstheme="minorHAnsi"/>
          <w:sz w:val="24"/>
          <w:szCs w:val="24"/>
        </w:rPr>
        <w:t>Is not actively looking to move</w:t>
      </w:r>
      <w:r w:rsidRPr="0061736B" w:rsidR="00C63CAD">
        <w:rPr>
          <w:rFonts w:asciiTheme="minorHAnsi" w:hAnsiTheme="minorHAnsi" w:cstheme="minorHAnsi"/>
          <w:sz w:val="24"/>
          <w:szCs w:val="24"/>
        </w:rPr>
        <w:t>.</w:t>
      </w:r>
    </w:p>
    <w:p w:rsidRPr="0061736B" w:rsidR="005C5EC7" w:rsidP="00C91CAC" w:rsidRDefault="005C5EC7" w14:paraId="1D2B10DF" w14:textId="2731C77F">
      <w:pPr>
        <w:pStyle w:val="ListParagraph"/>
        <w:numPr>
          <w:ilvl w:val="0"/>
          <w:numId w:val="7"/>
        </w:numPr>
        <w:ind w:left="714" w:hanging="357"/>
        <w:jc w:val="both"/>
        <w:rPr>
          <w:rFonts w:asciiTheme="minorHAnsi" w:hAnsiTheme="minorHAnsi" w:cstheme="minorHAnsi"/>
          <w:sz w:val="24"/>
          <w:szCs w:val="24"/>
        </w:rPr>
      </w:pPr>
      <w:r w:rsidRPr="0061736B">
        <w:rPr>
          <w:rFonts w:asciiTheme="minorHAnsi" w:hAnsiTheme="minorHAnsi" w:cstheme="minorHAnsi"/>
          <w:sz w:val="24"/>
          <w:szCs w:val="24"/>
        </w:rPr>
        <w:t>Owes rent or any other debts to a current or former landlord or have mortgage arrears. (</w:t>
      </w:r>
      <w:r w:rsidRPr="0061736B" w:rsidR="00C63CAD">
        <w:rPr>
          <w:rFonts w:asciiTheme="minorHAnsi" w:hAnsiTheme="minorHAnsi" w:cstheme="minorHAnsi"/>
          <w:sz w:val="24"/>
          <w:szCs w:val="24"/>
        </w:rPr>
        <w:t>D</w:t>
      </w:r>
      <w:r w:rsidRPr="0061736B">
        <w:rPr>
          <w:rFonts w:asciiTheme="minorHAnsi" w:hAnsiTheme="minorHAnsi" w:cstheme="minorHAnsi"/>
          <w:sz w:val="24"/>
          <w:szCs w:val="24"/>
        </w:rPr>
        <w:t>iscretion may be applied where the arrears are low and there is a successful repayment plan in place)</w:t>
      </w:r>
      <w:r w:rsidRPr="0061736B" w:rsidR="00C63CAD">
        <w:rPr>
          <w:rFonts w:asciiTheme="minorHAnsi" w:hAnsiTheme="minorHAnsi" w:cstheme="minorHAnsi"/>
          <w:sz w:val="24"/>
          <w:szCs w:val="24"/>
        </w:rPr>
        <w:t>.</w:t>
      </w:r>
    </w:p>
    <w:p w:rsidRPr="0061736B" w:rsidR="005C5EC7" w:rsidP="65D92B8B" w:rsidRDefault="68DC253B" w14:paraId="1832F35C" w14:textId="583DDD5B">
      <w:pPr>
        <w:pStyle w:val="ListParagraph"/>
        <w:numPr>
          <w:ilvl w:val="0"/>
          <w:numId w:val="7"/>
        </w:numPr>
        <w:ind w:left="714" w:hanging="357"/>
        <w:jc w:val="both"/>
        <w:rPr>
          <w:rFonts w:asciiTheme="minorHAnsi" w:hAnsiTheme="minorHAnsi" w:cstheme="minorBidi"/>
          <w:sz w:val="24"/>
          <w:szCs w:val="24"/>
        </w:rPr>
      </w:pPr>
      <w:r w:rsidRPr="7F729361">
        <w:rPr>
          <w:rFonts w:asciiTheme="minorHAnsi" w:hAnsiTheme="minorHAnsi" w:cstheme="minorBidi"/>
          <w:sz w:val="24"/>
          <w:szCs w:val="24"/>
        </w:rPr>
        <w:t>Is</w:t>
      </w:r>
      <w:r w:rsidRPr="7F729361" w:rsidR="31A3CEDA">
        <w:rPr>
          <w:rFonts w:asciiTheme="minorHAnsi" w:hAnsiTheme="minorHAnsi" w:cstheme="minorBidi"/>
          <w:sz w:val="24"/>
          <w:szCs w:val="24"/>
        </w:rPr>
        <w:t xml:space="preserve"> unable to pay the rental charges</w:t>
      </w:r>
      <w:r w:rsidRPr="7F729361" w:rsidR="695D2F03">
        <w:rPr>
          <w:rFonts w:asciiTheme="minorHAnsi" w:hAnsiTheme="minorHAnsi" w:cstheme="minorBidi"/>
          <w:sz w:val="24"/>
          <w:szCs w:val="24"/>
        </w:rPr>
        <w:t>.</w:t>
      </w:r>
    </w:p>
    <w:p w:rsidRPr="0061736B" w:rsidR="005C5EC7" w:rsidP="00C91CAC" w:rsidRDefault="00BF4C5E" w14:paraId="75AEDAAC" w14:textId="3E05D73E">
      <w:pPr>
        <w:pStyle w:val="ListParagraph"/>
        <w:numPr>
          <w:ilvl w:val="0"/>
          <w:numId w:val="7"/>
        </w:numPr>
        <w:ind w:left="714" w:hanging="357"/>
        <w:jc w:val="both"/>
        <w:rPr>
          <w:rFonts w:asciiTheme="minorHAnsi" w:hAnsiTheme="minorHAnsi" w:cstheme="minorHAnsi"/>
          <w:sz w:val="24"/>
          <w:szCs w:val="24"/>
        </w:rPr>
      </w:pPr>
      <w:r>
        <w:rPr>
          <w:rFonts w:asciiTheme="minorHAnsi" w:hAnsiTheme="minorHAnsi" w:cstheme="minorHAnsi"/>
          <w:sz w:val="24"/>
          <w:szCs w:val="24"/>
        </w:rPr>
        <w:t>There has been an intervention by the</w:t>
      </w:r>
      <w:r w:rsidRPr="003D25F6">
        <w:rPr>
          <w:rFonts w:eastAsia="MS Mincho" w:asciiTheme="minorHAnsi" w:hAnsiTheme="minorHAnsi" w:cstheme="minorHAnsi"/>
          <w:sz w:val="24"/>
          <w:szCs w:val="24"/>
          <w:lang w:val="en-US"/>
        </w:rPr>
        <w:t xml:space="preserve"> landlord or the police against </w:t>
      </w:r>
      <w:r>
        <w:rPr>
          <w:rFonts w:eastAsia="MS Mincho" w:asciiTheme="minorHAnsi" w:hAnsiTheme="minorHAnsi" w:cstheme="minorHAnsi"/>
          <w:sz w:val="24"/>
          <w:szCs w:val="24"/>
          <w:lang w:val="en-US"/>
        </w:rPr>
        <w:t xml:space="preserve">the applicant </w:t>
      </w:r>
      <w:r w:rsidRPr="003D25F6">
        <w:rPr>
          <w:rFonts w:eastAsia="MS Mincho" w:asciiTheme="minorHAnsi" w:hAnsiTheme="minorHAnsi" w:cstheme="minorHAnsi"/>
          <w:sz w:val="24"/>
          <w:szCs w:val="24"/>
          <w:lang w:val="en-US"/>
        </w:rPr>
        <w:t xml:space="preserve">or anyone in </w:t>
      </w:r>
      <w:r>
        <w:rPr>
          <w:rFonts w:eastAsia="MS Mincho" w:asciiTheme="minorHAnsi" w:hAnsiTheme="minorHAnsi" w:cstheme="minorHAnsi"/>
          <w:sz w:val="24"/>
          <w:szCs w:val="24"/>
          <w:lang w:val="en-US"/>
        </w:rPr>
        <w:t>their household</w:t>
      </w:r>
      <w:r w:rsidRPr="003D25F6">
        <w:rPr>
          <w:rFonts w:eastAsia="MS Mincho" w:asciiTheme="minorHAnsi" w:hAnsiTheme="minorHAnsi" w:cstheme="minorHAnsi"/>
          <w:sz w:val="24"/>
          <w:szCs w:val="24"/>
          <w:lang w:val="en-US"/>
        </w:rPr>
        <w:t xml:space="preserve"> for any issue. </w:t>
      </w:r>
      <w:r>
        <w:rPr>
          <w:rFonts w:asciiTheme="minorHAnsi" w:hAnsiTheme="minorHAnsi" w:cstheme="minorHAnsi"/>
          <w:sz w:val="24"/>
          <w:szCs w:val="24"/>
        </w:rPr>
        <w:t xml:space="preserve">The circumstances, impact and ongoing behaviour should be </w:t>
      </w:r>
      <w:proofErr w:type="gramStart"/>
      <w:r>
        <w:rPr>
          <w:rFonts w:asciiTheme="minorHAnsi" w:hAnsiTheme="minorHAnsi" w:cstheme="minorHAnsi"/>
          <w:sz w:val="24"/>
          <w:szCs w:val="24"/>
        </w:rPr>
        <w:t>taken into account</w:t>
      </w:r>
      <w:proofErr w:type="gramEnd"/>
      <w:r>
        <w:rPr>
          <w:rFonts w:asciiTheme="minorHAnsi" w:hAnsiTheme="minorHAnsi" w:cstheme="minorHAnsi"/>
          <w:sz w:val="24"/>
          <w:szCs w:val="24"/>
        </w:rPr>
        <w:t>.</w:t>
      </w:r>
    </w:p>
    <w:p w:rsidRPr="0061736B" w:rsidR="005C5EC7" w:rsidP="00C91CAC" w:rsidRDefault="005C5EC7" w14:paraId="5007F8E9" w14:textId="71E03E1F">
      <w:pPr>
        <w:pStyle w:val="ListParagraph"/>
        <w:numPr>
          <w:ilvl w:val="0"/>
          <w:numId w:val="7"/>
        </w:numPr>
        <w:ind w:left="714" w:hanging="357"/>
        <w:jc w:val="both"/>
        <w:rPr>
          <w:rFonts w:asciiTheme="minorHAnsi" w:hAnsiTheme="minorHAnsi" w:cstheme="minorHAnsi"/>
          <w:sz w:val="24"/>
          <w:szCs w:val="24"/>
        </w:rPr>
      </w:pPr>
      <w:r w:rsidRPr="0061736B">
        <w:rPr>
          <w:rFonts w:asciiTheme="minorHAnsi" w:hAnsiTheme="minorHAnsi" w:cstheme="minorHAnsi"/>
          <w:sz w:val="24"/>
          <w:szCs w:val="24"/>
        </w:rPr>
        <w:t xml:space="preserve">Would not be using the tenancy as their </w:t>
      </w:r>
      <w:r w:rsidR="00BF4C5E">
        <w:rPr>
          <w:rFonts w:asciiTheme="minorHAnsi" w:hAnsiTheme="minorHAnsi" w:cstheme="minorHAnsi"/>
          <w:sz w:val="24"/>
          <w:szCs w:val="24"/>
        </w:rPr>
        <w:t xml:space="preserve">only </w:t>
      </w:r>
      <w:r w:rsidRPr="0061736B">
        <w:rPr>
          <w:rFonts w:asciiTheme="minorHAnsi" w:hAnsiTheme="minorHAnsi" w:cstheme="minorHAnsi"/>
          <w:sz w:val="24"/>
          <w:szCs w:val="24"/>
        </w:rPr>
        <w:t>home</w:t>
      </w:r>
      <w:r w:rsidRPr="0061736B" w:rsidR="0029469B">
        <w:rPr>
          <w:rFonts w:asciiTheme="minorHAnsi" w:hAnsiTheme="minorHAnsi" w:cstheme="minorHAnsi"/>
          <w:sz w:val="24"/>
          <w:szCs w:val="24"/>
        </w:rPr>
        <w:t>.</w:t>
      </w:r>
    </w:p>
    <w:p w:rsidRPr="0061736B" w:rsidR="005C5EC7" w:rsidP="00C91CAC" w:rsidRDefault="005C5EC7" w14:paraId="5CE4E95F" w14:textId="315846E8">
      <w:pPr>
        <w:pStyle w:val="ListParagraph"/>
        <w:numPr>
          <w:ilvl w:val="0"/>
          <w:numId w:val="7"/>
        </w:numPr>
        <w:ind w:left="714" w:hanging="357"/>
        <w:jc w:val="both"/>
        <w:rPr>
          <w:rFonts w:asciiTheme="minorHAnsi" w:hAnsiTheme="minorHAnsi" w:cstheme="minorHAnsi"/>
          <w:sz w:val="24"/>
          <w:szCs w:val="24"/>
        </w:rPr>
      </w:pPr>
      <w:r w:rsidRPr="0061736B">
        <w:rPr>
          <w:rFonts w:asciiTheme="minorHAnsi" w:hAnsiTheme="minorHAnsi" w:cstheme="minorHAnsi"/>
          <w:sz w:val="24"/>
          <w:szCs w:val="24"/>
        </w:rPr>
        <w:t xml:space="preserve">Has refused three reasonable offers of accommodation (restricted from applying for a further </w:t>
      </w:r>
      <w:r w:rsidRPr="0061736B" w:rsidR="001F0779">
        <w:rPr>
          <w:rFonts w:asciiTheme="minorHAnsi" w:hAnsiTheme="minorHAnsi" w:cstheme="minorHAnsi"/>
          <w:sz w:val="24"/>
          <w:szCs w:val="24"/>
        </w:rPr>
        <w:t>12</w:t>
      </w:r>
      <w:r w:rsidRPr="0061736B">
        <w:rPr>
          <w:rFonts w:asciiTheme="minorHAnsi" w:hAnsiTheme="minorHAnsi" w:cstheme="minorHAnsi"/>
          <w:sz w:val="24"/>
          <w:szCs w:val="24"/>
        </w:rPr>
        <w:t xml:space="preserve"> </w:t>
      </w:r>
      <w:r w:rsidRPr="0061736B" w:rsidR="001F0779">
        <w:rPr>
          <w:rFonts w:asciiTheme="minorHAnsi" w:hAnsiTheme="minorHAnsi" w:cstheme="minorHAnsi"/>
          <w:sz w:val="24"/>
          <w:szCs w:val="24"/>
        </w:rPr>
        <w:t>months</w:t>
      </w:r>
      <w:r w:rsidRPr="0061736B">
        <w:rPr>
          <w:rFonts w:asciiTheme="minorHAnsi" w:hAnsiTheme="minorHAnsi" w:cstheme="minorHAnsi"/>
          <w:sz w:val="24"/>
          <w:szCs w:val="24"/>
        </w:rPr>
        <w:t xml:space="preserve"> after removal)</w:t>
      </w:r>
      <w:r w:rsidRPr="0061736B" w:rsidR="001F0779">
        <w:rPr>
          <w:rFonts w:asciiTheme="minorHAnsi" w:hAnsiTheme="minorHAnsi" w:cstheme="minorHAnsi"/>
          <w:sz w:val="24"/>
          <w:szCs w:val="24"/>
        </w:rPr>
        <w:t>.</w:t>
      </w:r>
    </w:p>
    <w:p w:rsidRPr="0061736B" w:rsidR="005C5EC7" w:rsidP="00C91CAC" w:rsidRDefault="005C5EC7" w14:paraId="54D9BC79" w14:textId="54DABE6E">
      <w:pPr>
        <w:pStyle w:val="ListParagraph"/>
        <w:numPr>
          <w:ilvl w:val="0"/>
          <w:numId w:val="7"/>
        </w:numPr>
        <w:ind w:left="714" w:hanging="357"/>
        <w:jc w:val="both"/>
        <w:rPr>
          <w:rFonts w:asciiTheme="minorHAnsi" w:hAnsiTheme="minorHAnsi" w:cstheme="minorHAnsi"/>
          <w:sz w:val="24"/>
          <w:szCs w:val="24"/>
        </w:rPr>
      </w:pPr>
      <w:r w:rsidRPr="0061736B">
        <w:rPr>
          <w:rFonts w:asciiTheme="minorHAnsi" w:hAnsiTheme="minorHAnsi" w:cstheme="minorHAnsi"/>
          <w:sz w:val="24"/>
          <w:szCs w:val="24"/>
        </w:rPr>
        <w:t xml:space="preserve">Has given false information or made a false </w:t>
      </w:r>
      <w:r w:rsidRPr="0061736B" w:rsidR="001F0779">
        <w:rPr>
          <w:rFonts w:asciiTheme="minorHAnsi" w:hAnsiTheme="minorHAnsi" w:cstheme="minorHAnsi"/>
          <w:sz w:val="24"/>
          <w:szCs w:val="24"/>
        </w:rPr>
        <w:t>statement</w:t>
      </w:r>
      <w:r w:rsidR="009758FE">
        <w:rPr>
          <w:rFonts w:asciiTheme="minorHAnsi" w:hAnsiTheme="minorHAnsi" w:cstheme="minorHAnsi"/>
          <w:sz w:val="24"/>
          <w:szCs w:val="24"/>
        </w:rPr>
        <w:t xml:space="preserve"> (including material </w:t>
      </w:r>
      <w:r w:rsidR="004E21F8">
        <w:rPr>
          <w:rFonts w:asciiTheme="minorHAnsi" w:hAnsiTheme="minorHAnsi" w:cstheme="minorHAnsi"/>
          <w:sz w:val="24"/>
          <w:szCs w:val="24"/>
        </w:rPr>
        <w:t>omissions</w:t>
      </w:r>
      <w:r w:rsidR="009758FE">
        <w:rPr>
          <w:rFonts w:asciiTheme="minorHAnsi" w:hAnsiTheme="minorHAnsi" w:cstheme="minorHAnsi"/>
          <w:sz w:val="24"/>
          <w:szCs w:val="24"/>
        </w:rPr>
        <w:t>)</w:t>
      </w:r>
      <w:r w:rsidRPr="0061736B" w:rsidR="001F0779">
        <w:rPr>
          <w:rFonts w:asciiTheme="minorHAnsi" w:hAnsiTheme="minorHAnsi" w:cstheme="minorHAnsi"/>
          <w:sz w:val="24"/>
          <w:szCs w:val="24"/>
        </w:rPr>
        <w:t>.</w:t>
      </w:r>
    </w:p>
    <w:p w:rsidRPr="0061736B" w:rsidR="005C5EC7" w:rsidP="0061736B" w:rsidRDefault="005C5EC7" w14:paraId="40205B6D" w14:textId="77777777">
      <w:pPr>
        <w:jc w:val="both"/>
        <w:rPr>
          <w:rFonts w:asciiTheme="minorHAnsi" w:hAnsiTheme="minorHAnsi" w:cstheme="minorHAnsi"/>
          <w:sz w:val="24"/>
          <w:szCs w:val="24"/>
        </w:rPr>
      </w:pPr>
      <w:r w:rsidRPr="0061736B">
        <w:rPr>
          <w:rFonts w:asciiTheme="minorHAnsi" w:hAnsiTheme="minorHAnsi" w:cstheme="minorHAnsi"/>
          <w:sz w:val="24"/>
          <w:szCs w:val="24"/>
        </w:rPr>
        <w:t xml:space="preserve">All applicants will have the right of appeal against any refusal.                                        </w:t>
      </w:r>
    </w:p>
    <w:p w:rsidRPr="0061736B" w:rsidR="005C5EC7" w:rsidP="0061736B" w:rsidRDefault="005C5EC7" w14:paraId="34604CE6" w14:textId="77777777">
      <w:pPr>
        <w:jc w:val="both"/>
        <w:rPr>
          <w:rFonts w:asciiTheme="minorHAnsi" w:hAnsiTheme="minorHAnsi" w:cstheme="minorHAnsi"/>
          <w:sz w:val="24"/>
          <w:szCs w:val="24"/>
        </w:rPr>
      </w:pPr>
      <w:r w:rsidRPr="0061736B">
        <w:rPr>
          <w:rFonts w:asciiTheme="minorHAnsi" w:hAnsiTheme="minorHAnsi" w:cstheme="minorHAnsi"/>
          <w:sz w:val="24"/>
          <w:szCs w:val="24"/>
        </w:rPr>
        <w:t xml:space="preserve">* This refusal will remain in place until the applicant can demonstrate a change in behaviour, for example they have engaged with and worked with a recognised support service. </w:t>
      </w:r>
    </w:p>
    <w:p w:rsidRPr="0061736B" w:rsidR="005C5EC7" w:rsidP="0061736B" w:rsidRDefault="005C5EC7" w14:paraId="6D72E766" w14:textId="77777777">
      <w:pPr>
        <w:jc w:val="both"/>
        <w:rPr>
          <w:rFonts w:eastAsia="MS Mincho" w:asciiTheme="minorHAnsi" w:hAnsiTheme="minorHAnsi" w:cstheme="minorHAnsi"/>
          <w:b/>
          <w:sz w:val="24"/>
          <w:szCs w:val="24"/>
          <w:lang w:val="en-US"/>
        </w:rPr>
      </w:pPr>
      <w:r w:rsidRPr="0061736B">
        <w:rPr>
          <w:rFonts w:eastAsia="MS Mincho" w:asciiTheme="minorHAnsi" w:hAnsiTheme="minorHAnsi" w:cstheme="minorHAnsi"/>
          <w:b/>
          <w:sz w:val="24"/>
          <w:szCs w:val="24"/>
          <w:lang w:val="en-US"/>
        </w:rPr>
        <w:t xml:space="preserve">** </w:t>
      </w:r>
      <w:bookmarkStart w:name="criminalconvictions" w:id="49"/>
      <w:r w:rsidRPr="0061736B">
        <w:rPr>
          <w:rFonts w:eastAsia="MS Mincho" w:asciiTheme="minorHAnsi" w:hAnsiTheme="minorHAnsi" w:cstheme="minorHAnsi"/>
          <w:b/>
          <w:sz w:val="24"/>
          <w:szCs w:val="24"/>
          <w:lang w:val="en-US"/>
        </w:rPr>
        <w:t>Criminal Convictions</w:t>
      </w:r>
    </w:p>
    <w:bookmarkEnd w:id="49"/>
    <w:p w:rsidRPr="0061736B" w:rsidR="005C5EC7" w:rsidP="0061736B" w:rsidRDefault="005C5EC7" w14:paraId="6C2417B5" w14:textId="77777777">
      <w:pPr>
        <w:tabs>
          <w:tab w:val="center" w:pos="4320"/>
          <w:tab w:val="right" w:pos="8640"/>
        </w:tabs>
        <w:spacing w:after="0"/>
        <w:jc w:val="both"/>
        <w:rPr>
          <w:rFonts w:eastAsia="MS Mincho" w:asciiTheme="minorHAnsi" w:hAnsiTheme="minorHAnsi" w:cstheme="minorHAnsi"/>
          <w:sz w:val="24"/>
          <w:szCs w:val="24"/>
          <w:lang w:val="en-US"/>
        </w:rPr>
      </w:pPr>
      <w:r w:rsidRPr="0061736B">
        <w:rPr>
          <w:rFonts w:eastAsia="MS Mincho" w:asciiTheme="minorHAnsi" w:hAnsiTheme="minorHAnsi" w:cstheme="minorHAnsi"/>
          <w:sz w:val="24"/>
          <w:szCs w:val="24"/>
          <w:lang w:val="en-US"/>
        </w:rPr>
        <w:t xml:space="preserve">Where an applicant or a member of the applicant’s household has an unspent conviction, they will be considered as ineligible if there is reason to believe that they pose a risk to their household, </w:t>
      </w:r>
      <w:proofErr w:type="gramStart"/>
      <w:r w:rsidRPr="0061736B">
        <w:rPr>
          <w:rFonts w:eastAsia="MS Mincho" w:asciiTheme="minorHAnsi" w:hAnsiTheme="minorHAnsi" w:cstheme="minorHAnsi"/>
          <w:sz w:val="24"/>
          <w:szCs w:val="24"/>
          <w:lang w:val="en-US"/>
        </w:rPr>
        <w:t>neighbours</w:t>
      </w:r>
      <w:proofErr w:type="gramEnd"/>
      <w:r w:rsidRPr="0061736B">
        <w:rPr>
          <w:rFonts w:eastAsia="MS Mincho" w:asciiTheme="minorHAnsi" w:hAnsiTheme="minorHAnsi" w:cstheme="minorHAnsi"/>
          <w:sz w:val="24"/>
          <w:szCs w:val="24"/>
          <w:lang w:val="en-US"/>
        </w:rPr>
        <w:t xml:space="preserve"> or the wider community.                                                             </w:t>
      </w:r>
    </w:p>
    <w:p w:rsidRPr="0061736B" w:rsidR="005C5EC7" w:rsidP="0061736B" w:rsidRDefault="005C5EC7" w14:paraId="3FAE6B12" w14:textId="77777777">
      <w:pPr>
        <w:pStyle w:val="Default"/>
        <w:spacing w:line="276" w:lineRule="auto"/>
        <w:jc w:val="both"/>
        <w:rPr>
          <w:rFonts w:asciiTheme="minorHAnsi" w:hAnsiTheme="minorHAnsi" w:cstheme="minorHAnsi"/>
          <w:sz w:val="14"/>
          <w:szCs w:val="14"/>
        </w:rPr>
      </w:pPr>
    </w:p>
    <w:p w:rsidRPr="0061736B" w:rsidR="005C5EC7" w:rsidP="0061736B" w:rsidRDefault="005C5EC7" w14:paraId="214E762C" w14:textId="77777777">
      <w:pPr>
        <w:pStyle w:val="Default"/>
        <w:spacing w:line="276" w:lineRule="auto"/>
        <w:jc w:val="both"/>
        <w:rPr>
          <w:rFonts w:asciiTheme="minorHAnsi" w:hAnsiTheme="minorHAnsi" w:cstheme="minorHAnsi"/>
        </w:rPr>
      </w:pPr>
      <w:r w:rsidRPr="0061736B">
        <w:rPr>
          <w:rFonts w:asciiTheme="minorHAnsi" w:hAnsiTheme="minorHAnsi" w:cstheme="minorHAnsi"/>
        </w:rPr>
        <w:t xml:space="preserve">The rehabilitation period (the length of time before a caution or conviction becomes spent) is determined by the type of disposal administered or the length of the sentence imposed. Rehabilitation periods that run beyond the end of a sentence are made up of the total sentence length plus an </w:t>
      </w:r>
      <w:r w:rsidRPr="0061736B">
        <w:rPr>
          <w:rFonts w:asciiTheme="minorHAnsi" w:hAnsiTheme="minorHAnsi" w:cstheme="minorHAnsi"/>
          <w:u w:val="single"/>
        </w:rPr>
        <w:t>additional</w:t>
      </w:r>
      <w:r w:rsidRPr="0061736B">
        <w:rPr>
          <w:rFonts w:asciiTheme="minorHAnsi" w:hAnsiTheme="minorHAnsi" w:cstheme="minorHAnsi"/>
        </w:rPr>
        <w:t xml:space="preserve"> period that runs from the end of the sentence, which we have called the ‘buffer period’. Other rehabilitation periods start from the date of conviction or the date the penalty was imposed. </w:t>
      </w:r>
    </w:p>
    <w:p w:rsidRPr="00097DAB" w:rsidR="005C5EC7" w:rsidP="005C5EC7" w:rsidRDefault="005C5EC7" w14:paraId="5A182749" w14:textId="77777777">
      <w:pPr>
        <w:tabs>
          <w:tab w:val="center" w:pos="4320"/>
          <w:tab w:val="right" w:pos="8640"/>
        </w:tabs>
        <w:spacing w:after="0" w:line="360" w:lineRule="auto"/>
        <w:jc w:val="both"/>
        <w:rPr>
          <w:rFonts w:ascii="Arial" w:hAnsi="Arial" w:eastAsia="MS Mincho" w:cs="Arial"/>
          <w:sz w:val="16"/>
          <w:szCs w:val="16"/>
          <w:lang w:val="en-US"/>
        </w:rPr>
      </w:pPr>
    </w:p>
    <w:tbl>
      <w:tblPr>
        <w:tblW w:w="0" w:type="auto"/>
        <w:tblInd w:w="-34" w:type="dxa"/>
        <w:tblBorders>
          <w:top w:val="single" w:color="000000" w:sz="8" w:space="0"/>
          <w:left w:val="single" w:color="000000" w:sz="8" w:space="0"/>
          <w:bottom w:val="single" w:color="000000" w:sz="8" w:space="0"/>
          <w:right w:val="single" w:color="000000" w:sz="8" w:space="0"/>
        </w:tblBorders>
        <w:tblLayout w:type="fixed"/>
        <w:tblLook w:val="0000" w:firstRow="0" w:lastRow="0" w:firstColumn="0" w:lastColumn="0" w:noHBand="0" w:noVBand="0"/>
      </w:tblPr>
      <w:tblGrid>
        <w:gridCol w:w="4338"/>
        <w:gridCol w:w="4735"/>
      </w:tblGrid>
      <w:tr w:rsidRPr="00F54F71" w:rsidR="005C5EC7" w:rsidTr="00A63B01" w14:paraId="74CB6AF5" w14:textId="77777777">
        <w:trPr>
          <w:trHeight w:val="911"/>
        </w:trPr>
        <w:tc>
          <w:tcPr>
            <w:tcW w:w="4338" w:type="dxa"/>
            <w:tcBorders>
              <w:top w:val="single" w:color="000000" w:sz="8" w:space="0"/>
              <w:bottom w:val="single" w:color="000000" w:sz="8" w:space="0"/>
              <w:right w:val="single" w:color="000000" w:sz="8" w:space="0"/>
            </w:tcBorders>
          </w:tcPr>
          <w:p w:rsidRPr="009E437A" w:rsidR="005C5EC7" w:rsidP="009E437A" w:rsidRDefault="005C5EC7" w14:paraId="6BA8094A" w14:textId="77777777">
            <w:pPr>
              <w:pStyle w:val="Default"/>
              <w:spacing w:line="276" w:lineRule="auto"/>
              <w:jc w:val="both"/>
              <w:rPr>
                <w:rFonts w:asciiTheme="minorHAnsi" w:hAnsiTheme="minorHAnsi" w:cstheme="minorHAnsi"/>
              </w:rPr>
            </w:pPr>
            <w:r w:rsidRPr="009E437A">
              <w:rPr>
                <w:rFonts w:asciiTheme="minorHAnsi" w:hAnsiTheme="minorHAnsi" w:cstheme="minorHAnsi"/>
                <w:b/>
                <w:bCs/>
              </w:rPr>
              <w:t xml:space="preserve">Sentence/disposal </w:t>
            </w:r>
          </w:p>
        </w:tc>
        <w:tc>
          <w:tcPr>
            <w:tcW w:w="4735"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287939B2" w14:textId="77777777">
            <w:pPr>
              <w:pStyle w:val="Default"/>
              <w:spacing w:line="276" w:lineRule="auto"/>
              <w:jc w:val="both"/>
              <w:rPr>
                <w:rFonts w:asciiTheme="minorHAnsi" w:hAnsiTheme="minorHAnsi" w:cstheme="minorHAnsi"/>
              </w:rPr>
            </w:pPr>
            <w:r w:rsidRPr="009E437A">
              <w:rPr>
                <w:rFonts w:asciiTheme="minorHAnsi" w:hAnsiTheme="minorHAnsi" w:cstheme="minorHAnsi"/>
                <w:b/>
                <w:bCs/>
              </w:rPr>
              <w:t xml:space="preserve">Buffer period for adults </w:t>
            </w:r>
          </w:p>
          <w:p w:rsidRPr="009E437A" w:rsidR="005C5EC7" w:rsidP="009E437A" w:rsidRDefault="005C5EC7" w14:paraId="4DA72506" w14:textId="77777777">
            <w:pPr>
              <w:pStyle w:val="Default"/>
              <w:spacing w:line="276" w:lineRule="auto"/>
              <w:jc w:val="both"/>
              <w:rPr>
                <w:rFonts w:asciiTheme="minorHAnsi" w:hAnsiTheme="minorHAnsi" w:cstheme="minorHAnsi"/>
              </w:rPr>
            </w:pPr>
            <w:r w:rsidRPr="009E437A">
              <w:rPr>
                <w:rFonts w:asciiTheme="minorHAnsi" w:hAnsiTheme="minorHAnsi" w:cstheme="minorHAnsi"/>
                <w:b/>
                <w:bCs/>
              </w:rPr>
              <w:t xml:space="preserve">(18 and over at the time of conviction or the time the disposal is administered). </w:t>
            </w:r>
          </w:p>
          <w:p w:rsidRPr="009E437A" w:rsidR="005C5EC7" w:rsidP="009E437A" w:rsidRDefault="005C5EC7" w14:paraId="20443C56" w14:textId="77777777">
            <w:pPr>
              <w:pStyle w:val="Default"/>
              <w:spacing w:line="276" w:lineRule="auto"/>
              <w:jc w:val="both"/>
              <w:rPr>
                <w:rFonts w:asciiTheme="minorHAnsi" w:hAnsiTheme="minorHAnsi" w:cstheme="minorHAnsi"/>
              </w:rPr>
            </w:pPr>
            <w:r w:rsidRPr="009E437A">
              <w:rPr>
                <w:rFonts w:asciiTheme="minorHAnsi" w:hAnsiTheme="minorHAnsi" w:cstheme="minorHAnsi"/>
                <w:b/>
                <w:bCs/>
              </w:rPr>
              <w:t xml:space="preserve">This applies from the </w:t>
            </w:r>
            <w:r w:rsidRPr="009E437A">
              <w:rPr>
                <w:rFonts w:asciiTheme="minorHAnsi" w:hAnsiTheme="minorHAnsi" w:cstheme="minorHAnsi"/>
                <w:b/>
                <w:bCs/>
                <w:u w:val="single"/>
              </w:rPr>
              <w:t xml:space="preserve">end </w:t>
            </w:r>
            <w:r w:rsidRPr="009E437A">
              <w:rPr>
                <w:rFonts w:asciiTheme="minorHAnsi" w:hAnsiTheme="minorHAnsi" w:cstheme="minorHAnsi"/>
                <w:b/>
                <w:bCs/>
              </w:rPr>
              <w:t xml:space="preserve">date of the sentence (including the licence period). </w:t>
            </w:r>
          </w:p>
        </w:tc>
      </w:tr>
      <w:tr w:rsidRPr="00F54F71" w:rsidR="005C5EC7" w:rsidTr="00A63B01" w14:paraId="6BB85F7F" w14:textId="77777777">
        <w:trPr>
          <w:trHeight w:val="399"/>
        </w:trPr>
        <w:tc>
          <w:tcPr>
            <w:tcW w:w="4338" w:type="dxa"/>
            <w:tcBorders>
              <w:top w:val="single" w:color="000000" w:sz="8" w:space="0"/>
              <w:bottom w:val="single" w:color="000000" w:sz="8" w:space="0"/>
              <w:right w:val="single" w:color="000000" w:sz="8" w:space="0"/>
            </w:tcBorders>
          </w:tcPr>
          <w:p w:rsidRPr="009E437A" w:rsidR="005C5EC7" w:rsidP="009E437A" w:rsidRDefault="005C5EC7" w14:paraId="3AD3304A"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Custodial sentence* of over 4 years, or a public protection sentence </w:t>
            </w:r>
          </w:p>
        </w:tc>
        <w:tc>
          <w:tcPr>
            <w:tcW w:w="4735"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52F06751"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Never spent </w:t>
            </w:r>
          </w:p>
        </w:tc>
      </w:tr>
      <w:tr w:rsidRPr="00F54F71" w:rsidR="005C5EC7" w:rsidTr="00A63B01" w14:paraId="206A9D14" w14:textId="77777777">
        <w:trPr>
          <w:trHeight w:val="525"/>
        </w:trPr>
        <w:tc>
          <w:tcPr>
            <w:tcW w:w="4338" w:type="dxa"/>
            <w:tcBorders>
              <w:top w:val="single" w:color="000000" w:sz="8" w:space="0"/>
              <w:bottom w:val="single" w:color="000000" w:sz="8" w:space="0"/>
              <w:right w:val="single" w:color="000000" w:sz="8" w:space="0"/>
            </w:tcBorders>
          </w:tcPr>
          <w:p w:rsidRPr="009E437A" w:rsidR="005C5EC7" w:rsidP="009E437A" w:rsidRDefault="005C5EC7" w14:paraId="1B347982"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Custodial sentence of over 30 months (2 ½ years) and up to and including 48 months (4 years) </w:t>
            </w:r>
          </w:p>
        </w:tc>
        <w:tc>
          <w:tcPr>
            <w:tcW w:w="4735"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47263922"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7 years </w:t>
            </w:r>
          </w:p>
        </w:tc>
      </w:tr>
      <w:tr w:rsidRPr="00F54F71" w:rsidR="005C5EC7" w:rsidTr="00A63B01" w14:paraId="27057C30" w14:textId="77777777">
        <w:trPr>
          <w:trHeight w:val="399"/>
        </w:trPr>
        <w:tc>
          <w:tcPr>
            <w:tcW w:w="4338" w:type="dxa"/>
            <w:tcBorders>
              <w:top w:val="single" w:color="000000" w:sz="8" w:space="0"/>
              <w:bottom w:val="single" w:color="000000" w:sz="8" w:space="0"/>
              <w:right w:val="single" w:color="000000" w:sz="8" w:space="0"/>
            </w:tcBorders>
          </w:tcPr>
          <w:p w:rsidRPr="009E437A" w:rsidR="005C5EC7" w:rsidP="009E437A" w:rsidRDefault="005C5EC7" w14:paraId="3518C5EF"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Custodial sentence of over 6 months and up to and including 30 months (2 ½ years) </w:t>
            </w:r>
          </w:p>
        </w:tc>
        <w:tc>
          <w:tcPr>
            <w:tcW w:w="4735"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126E281C"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4 years </w:t>
            </w:r>
          </w:p>
        </w:tc>
      </w:tr>
      <w:tr w:rsidRPr="00F54F71" w:rsidR="005C5EC7" w:rsidTr="00A63B01" w14:paraId="7E98D72D" w14:textId="77777777">
        <w:trPr>
          <w:trHeight w:val="272"/>
        </w:trPr>
        <w:tc>
          <w:tcPr>
            <w:tcW w:w="4338" w:type="dxa"/>
            <w:tcBorders>
              <w:top w:val="single" w:color="000000" w:sz="8" w:space="0"/>
              <w:bottom w:val="single" w:color="000000" w:sz="8" w:space="0"/>
              <w:right w:val="single" w:color="000000" w:sz="8" w:space="0"/>
            </w:tcBorders>
          </w:tcPr>
          <w:p w:rsidRPr="009E437A" w:rsidR="005C5EC7" w:rsidP="009E437A" w:rsidRDefault="005C5EC7" w14:paraId="1879F1E4"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Custodial sentence of 6 mths or less </w:t>
            </w:r>
          </w:p>
        </w:tc>
        <w:tc>
          <w:tcPr>
            <w:tcW w:w="4735"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19417100"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2 years </w:t>
            </w:r>
          </w:p>
        </w:tc>
      </w:tr>
      <w:tr w:rsidRPr="00F54F71" w:rsidR="005C5EC7" w:rsidTr="00A63B01" w14:paraId="696C1B4A" w14:textId="77777777">
        <w:trPr>
          <w:trHeight w:val="272"/>
        </w:trPr>
        <w:tc>
          <w:tcPr>
            <w:tcW w:w="4338" w:type="dxa"/>
            <w:tcBorders>
              <w:top w:val="single" w:color="000000" w:sz="8" w:space="0"/>
              <w:bottom w:val="single" w:color="000000" w:sz="8" w:space="0"/>
              <w:right w:val="single" w:color="000000" w:sz="8" w:space="0"/>
            </w:tcBorders>
          </w:tcPr>
          <w:p w:rsidRPr="009E437A" w:rsidR="005C5EC7" w:rsidP="009E437A" w:rsidRDefault="005C5EC7" w14:paraId="4883D2CE" w14:textId="77777777">
            <w:pPr>
              <w:pStyle w:val="Default"/>
              <w:spacing w:line="276" w:lineRule="auto"/>
              <w:rPr>
                <w:rFonts w:asciiTheme="minorHAnsi" w:hAnsiTheme="minorHAnsi" w:cstheme="minorHAnsi"/>
              </w:rPr>
            </w:pPr>
            <w:r w:rsidRPr="009E437A">
              <w:rPr>
                <w:rFonts w:asciiTheme="minorHAnsi" w:hAnsiTheme="minorHAnsi" w:cstheme="minorHAnsi"/>
              </w:rPr>
              <w:t xml:space="preserve">Community order or youth rehabilitation order** </w:t>
            </w:r>
          </w:p>
        </w:tc>
        <w:tc>
          <w:tcPr>
            <w:tcW w:w="4735"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043B139D"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1 year </w:t>
            </w:r>
          </w:p>
        </w:tc>
      </w:tr>
    </w:tbl>
    <w:p w:rsidRPr="00F54F71" w:rsidR="005C5EC7" w:rsidP="005C5EC7" w:rsidRDefault="005C5EC7" w14:paraId="735FDAFE" w14:textId="77777777">
      <w:pPr>
        <w:pStyle w:val="Default"/>
        <w:spacing w:line="360" w:lineRule="auto"/>
        <w:ind w:left="-180"/>
        <w:jc w:val="both"/>
      </w:pPr>
    </w:p>
    <w:p w:rsidR="00CD33D2" w:rsidP="009E437A" w:rsidRDefault="005C5EC7" w14:paraId="42943690" w14:textId="6BD01F65">
      <w:pPr>
        <w:tabs>
          <w:tab w:val="center" w:pos="4320"/>
          <w:tab w:val="right" w:pos="8640"/>
        </w:tabs>
        <w:spacing w:after="0"/>
        <w:jc w:val="both"/>
        <w:rPr>
          <w:rFonts w:asciiTheme="minorHAnsi" w:hAnsiTheme="minorHAnsi" w:cstheme="minorHAnsi"/>
          <w:sz w:val="24"/>
          <w:szCs w:val="24"/>
        </w:rPr>
      </w:pPr>
      <w:r w:rsidRPr="009E437A">
        <w:rPr>
          <w:rFonts w:asciiTheme="minorHAnsi" w:hAnsiTheme="minorHAnsi" w:cstheme="minorHAnsi"/>
          <w:sz w:val="24"/>
          <w:szCs w:val="24"/>
        </w:rPr>
        <w:t>The rehabilitation periods for sentences with additional “buffer periods” which run from the end date of the sentence are shown in the table below</w:t>
      </w:r>
      <w:r w:rsidR="00CD33D2">
        <w:rPr>
          <w:rFonts w:asciiTheme="minorHAnsi" w:hAnsiTheme="minorHAnsi" w:cstheme="minorHAnsi"/>
          <w:sz w:val="24"/>
          <w:szCs w:val="24"/>
        </w:rPr>
        <w:t>.</w:t>
      </w:r>
    </w:p>
    <w:p w:rsidRPr="009E437A" w:rsidR="00CD33D2" w:rsidP="009E437A" w:rsidRDefault="00CD33D2" w14:paraId="0BBF81FB" w14:textId="77777777">
      <w:pPr>
        <w:tabs>
          <w:tab w:val="center" w:pos="4320"/>
          <w:tab w:val="right" w:pos="8640"/>
        </w:tabs>
        <w:spacing w:after="0"/>
        <w:jc w:val="both"/>
        <w:rPr>
          <w:rFonts w:asciiTheme="minorHAnsi" w:hAnsiTheme="minorHAnsi" w:cstheme="minorHAnsi"/>
          <w:sz w:val="24"/>
          <w:szCs w:val="24"/>
        </w:rPr>
      </w:pPr>
    </w:p>
    <w:tbl>
      <w:tblPr>
        <w:tblW w:w="9190" w:type="dxa"/>
        <w:tblInd w:w="-10" w:type="dxa"/>
        <w:tblBorders>
          <w:top w:val="single" w:color="000000" w:sz="8" w:space="0"/>
          <w:left w:val="single" w:color="000000" w:sz="8" w:space="0"/>
          <w:bottom w:val="single" w:color="000000" w:sz="8" w:space="0"/>
          <w:right w:val="single" w:color="000000" w:sz="8" w:space="0"/>
        </w:tblBorders>
        <w:tblLayout w:type="fixed"/>
        <w:tblLook w:val="0000" w:firstRow="0" w:lastRow="0" w:firstColumn="0" w:lastColumn="0" w:noHBand="0" w:noVBand="0"/>
      </w:tblPr>
      <w:tblGrid>
        <w:gridCol w:w="4384"/>
        <w:gridCol w:w="4806"/>
      </w:tblGrid>
      <w:tr w:rsidRPr="00F54F71" w:rsidR="005C5EC7" w:rsidTr="00CD33D2" w14:paraId="3E8A11A0" w14:textId="77777777">
        <w:trPr>
          <w:trHeight w:val="531"/>
        </w:trPr>
        <w:tc>
          <w:tcPr>
            <w:tcW w:w="4384" w:type="dxa"/>
            <w:tcBorders>
              <w:top w:val="single" w:color="000000" w:sz="8" w:space="0"/>
              <w:bottom w:val="single" w:color="000000" w:sz="8" w:space="0"/>
              <w:right w:val="single" w:color="000000" w:sz="8" w:space="0"/>
            </w:tcBorders>
          </w:tcPr>
          <w:p w:rsidRPr="009E437A" w:rsidR="005C5EC7" w:rsidP="009E437A" w:rsidRDefault="005C5EC7" w14:paraId="10B33A7B" w14:textId="77777777">
            <w:pPr>
              <w:pStyle w:val="Default"/>
              <w:spacing w:line="276" w:lineRule="auto"/>
              <w:jc w:val="both"/>
              <w:rPr>
                <w:rFonts w:asciiTheme="minorHAnsi" w:hAnsiTheme="minorHAnsi" w:cstheme="minorHAnsi"/>
              </w:rPr>
            </w:pPr>
            <w:r w:rsidRPr="009E437A">
              <w:rPr>
                <w:rFonts w:asciiTheme="minorHAnsi" w:hAnsiTheme="minorHAnsi" w:cstheme="minorHAnsi"/>
                <w:b/>
                <w:bCs/>
              </w:rPr>
              <w:t xml:space="preserve">Sentence/disposal </w:t>
            </w:r>
          </w:p>
        </w:tc>
        <w:tc>
          <w:tcPr>
            <w:tcW w:w="4806"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46D74BC3" w14:textId="77777777">
            <w:pPr>
              <w:pStyle w:val="Default"/>
              <w:spacing w:line="276" w:lineRule="auto"/>
              <w:jc w:val="both"/>
              <w:rPr>
                <w:rFonts w:asciiTheme="minorHAnsi" w:hAnsiTheme="minorHAnsi" w:cstheme="minorHAnsi"/>
              </w:rPr>
            </w:pPr>
            <w:r w:rsidRPr="009E437A">
              <w:rPr>
                <w:rFonts w:asciiTheme="minorHAnsi" w:hAnsiTheme="minorHAnsi" w:cstheme="minorHAnsi"/>
                <w:b/>
                <w:bCs/>
              </w:rPr>
              <w:t xml:space="preserve">Rehabilitation period for adults </w:t>
            </w:r>
          </w:p>
          <w:p w:rsidRPr="009E437A" w:rsidR="005C5EC7" w:rsidP="009E437A" w:rsidRDefault="005C5EC7" w14:paraId="4C8251D4" w14:textId="77777777">
            <w:pPr>
              <w:pStyle w:val="Default"/>
              <w:spacing w:line="276" w:lineRule="auto"/>
              <w:jc w:val="both"/>
              <w:rPr>
                <w:rFonts w:asciiTheme="minorHAnsi" w:hAnsiTheme="minorHAnsi" w:cstheme="minorHAnsi"/>
              </w:rPr>
            </w:pPr>
            <w:r w:rsidRPr="009E437A">
              <w:rPr>
                <w:rFonts w:asciiTheme="minorHAnsi" w:hAnsiTheme="minorHAnsi" w:cstheme="minorHAnsi"/>
                <w:b/>
                <w:bCs/>
              </w:rPr>
              <w:t xml:space="preserve">(18 and over at the time of conviction or the time the disposal is administered). </w:t>
            </w:r>
          </w:p>
        </w:tc>
      </w:tr>
      <w:tr w:rsidRPr="00F54F71" w:rsidR="005C5EC7" w:rsidTr="00CD33D2" w14:paraId="6F97AE7D" w14:textId="77777777">
        <w:trPr>
          <w:trHeight w:val="146"/>
        </w:trPr>
        <w:tc>
          <w:tcPr>
            <w:tcW w:w="4384" w:type="dxa"/>
            <w:tcBorders>
              <w:top w:val="single" w:color="000000" w:sz="8" w:space="0"/>
              <w:bottom w:val="single" w:color="000000" w:sz="8" w:space="0"/>
              <w:right w:val="single" w:color="000000" w:sz="8" w:space="0"/>
            </w:tcBorders>
          </w:tcPr>
          <w:p w:rsidRPr="009E437A" w:rsidR="005C5EC7" w:rsidP="009E437A" w:rsidRDefault="005C5EC7" w14:paraId="51D2F846"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Fine </w:t>
            </w:r>
          </w:p>
        </w:tc>
        <w:tc>
          <w:tcPr>
            <w:tcW w:w="4806"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258B6468"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1 year </w:t>
            </w:r>
          </w:p>
        </w:tc>
      </w:tr>
      <w:tr w:rsidRPr="00F54F71" w:rsidR="005C5EC7" w:rsidTr="00CD33D2" w14:paraId="22F4EC87" w14:textId="77777777">
        <w:trPr>
          <w:trHeight w:val="146"/>
        </w:trPr>
        <w:tc>
          <w:tcPr>
            <w:tcW w:w="4384" w:type="dxa"/>
            <w:tcBorders>
              <w:top w:val="single" w:color="000000" w:sz="8" w:space="0"/>
              <w:bottom w:val="single" w:color="000000" w:sz="8" w:space="0"/>
              <w:right w:val="single" w:color="000000" w:sz="8" w:space="0"/>
            </w:tcBorders>
          </w:tcPr>
          <w:p w:rsidRPr="009E437A" w:rsidR="005C5EC7" w:rsidP="009E437A" w:rsidRDefault="005C5EC7" w14:paraId="290DE0E8"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Conditional discharge, </w:t>
            </w:r>
          </w:p>
        </w:tc>
        <w:tc>
          <w:tcPr>
            <w:tcW w:w="4806"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1479E28D"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Period of the order </w:t>
            </w:r>
          </w:p>
        </w:tc>
      </w:tr>
      <w:tr w:rsidRPr="00F54F71" w:rsidR="005C5EC7" w:rsidTr="00CD33D2" w14:paraId="2155A738" w14:textId="77777777">
        <w:trPr>
          <w:trHeight w:val="146"/>
        </w:trPr>
        <w:tc>
          <w:tcPr>
            <w:tcW w:w="4384" w:type="dxa"/>
            <w:tcBorders>
              <w:top w:val="single" w:color="000000" w:sz="8" w:space="0"/>
              <w:bottom w:val="single" w:color="000000" w:sz="8" w:space="0"/>
              <w:right w:val="single" w:color="000000" w:sz="8" w:space="0"/>
            </w:tcBorders>
          </w:tcPr>
          <w:p w:rsidRPr="009E437A" w:rsidR="005C5EC7" w:rsidP="009E437A" w:rsidRDefault="005C5EC7" w14:paraId="2922BE74"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Absolute discharge </w:t>
            </w:r>
          </w:p>
        </w:tc>
        <w:tc>
          <w:tcPr>
            <w:tcW w:w="4806"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34F11F97"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None </w:t>
            </w:r>
          </w:p>
        </w:tc>
      </w:tr>
      <w:tr w:rsidRPr="00F54F71" w:rsidR="005C5EC7" w:rsidTr="00CD33D2" w14:paraId="4D550352" w14:textId="77777777">
        <w:trPr>
          <w:trHeight w:val="272"/>
        </w:trPr>
        <w:tc>
          <w:tcPr>
            <w:tcW w:w="4384" w:type="dxa"/>
            <w:tcBorders>
              <w:top w:val="single" w:color="000000" w:sz="8" w:space="0"/>
              <w:bottom w:val="single" w:color="000000" w:sz="8" w:space="0"/>
              <w:right w:val="single" w:color="000000" w:sz="8" w:space="0"/>
            </w:tcBorders>
          </w:tcPr>
          <w:p w:rsidRPr="009E437A" w:rsidR="005C5EC7" w:rsidP="009E437A" w:rsidRDefault="005C5EC7" w14:paraId="6DFCCE22"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Conditional caution and youth conditional caution </w:t>
            </w:r>
          </w:p>
        </w:tc>
        <w:tc>
          <w:tcPr>
            <w:tcW w:w="4806"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167CD070"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3 months or when the caution ceases to have effect if earlier </w:t>
            </w:r>
          </w:p>
        </w:tc>
      </w:tr>
      <w:tr w:rsidRPr="00F54F71" w:rsidR="005C5EC7" w:rsidTr="00CD33D2" w14:paraId="76C4DD71" w14:textId="77777777">
        <w:trPr>
          <w:trHeight w:val="272"/>
        </w:trPr>
        <w:tc>
          <w:tcPr>
            <w:tcW w:w="4384" w:type="dxa"/>
            <w:tcBorders>
              <w:top w:val="single" w:color="000000" w:sz="8" w:space="0"/>
              <w:bottom w:val="single" w:color="000000" w:sz="8" w:space="0"/>
              <w:right w:val="single" w:color="000000" w:sz="8" w:space="0"/>
            </w:tcBorders>
          </w:tcPr>
          <w:p w:rsidRPr="009E437A" w:rsidR="005C5EC7" w:rsidP="009E437A" w:rsidRDefault="005C5EC7" w14:paraId="516D4830"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Compensation order* </w:t>
            </w:r>
          </w:p>
        </w:tc>
        <w:tc>
          <w:tcPr>
            <w:tcW w:w="4806"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68774CC0"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On the discharge of the order </w:t>
            </w:r>
          </w:p>
          <w:p w:rsidRPr="009E437A" w:rsidR="005C5EC7" w:rsidP="009E437A" w:rsidRDefault="005C5EC7" w14:paraId="43C8507E"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(i.e. when it is paid in full) </w:t>
            </w:r>
          </w:p>
        </w:tc>
      </w:tr>
      <w:tr w:rsidRPr="00F54F71" w:rsidR="005C5EC7" w:rsidTr="00CD33D2" w14:paraId="26716E00" w14:textId="77777777">
        <w:trPr>
          <w:trHeight w:val="146"/>
        </w:trPr>
        <w:tc>
          <w:tcPr>
            <w:tcW w:w="4384" w:type="dxa"/>
            <w:tcBorders>
              <w:top w:val="single" w:color="000000" w:sz="8" w:space="0"/>
              <w:bottom w:val="single" w:color="000000" w:sz="8" w:space="0"/>
              <w:right w:val="single" w:color="000000" w:sz="8" w:space="0"/>
            </w:tcBorders>
          </w:tcPr>
          <w:p w:rsidRPr="009E437A" w:rsidR="005C5EC7" w:rsidP="009E437A" w:rsidRDefault="005C5EC7" w14:paraId="797038ED"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Binding over order </w:t>
            </w:r>
          </w:p>
        </w:tc>
        <w:tc>
          <w:tcPr>
            <w:tcW w:w="4806"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6144C61F"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Period of the order </w:t>
            </w:r>
          </w:p>
        </w:tc>
      </w:tr>
      <w:tr w:rsidRPr="00F54F71" w:rsidR="005C5EC7" w:rsidTr="00CD33D2" w14:paraId="7FA26F8A" w14:textId="77777777">
        <w:trPr>
          <w:trHeight w:val="146"/>
        </w:trPr>
        <w:tc>
          <w:tcPr>
            <w:tcW w:w="4384" w:type="dxa"/>
            <w:tcBorders>
              <w:top w:val="single" w:color="000000" w:sz="8" w:space="0"/>
              <w:bottom w:val="single" w:color="000000" w:sz="8" w:space="0"/>
              <w:right w:val="single" w:color="000000" w:sz="8" w:space="0"/>
            </w:tcBorders>
          </w:tcPr>
          <w:p w:rsidRPr="009E437A" w:rsidR="005C5EC7" w:rsidP="009E437A" w:rsidRDefault="005C5EC7" w14:paraId="6895CE90"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Attendance centre order </w:t>
            </w:r>
          </w:p>
        </w:tc>
        <w:tc>
          <w:tcPr>
            <w:tcW w:w="4806"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56225EFA"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Period of the order </w:t>
            </w:r>
          </w:p>
        </w:tc>
      </w:tr>
      <w:tr w:rsidRPr="00F54F71" w:rsidR="005C5EC7" w:rsidTr="00CD33D2" w14:paraId="4109B182" w14:textId="77777777">
        <w:trPr>
          <w:trHeight w:val="272"/>
        </w:trPr>
        <w:tc>
          <w:tcPr>
            <w:tcW w:w="4384" w:type="dxa"/>
            <w:tcBorders>
              <w:top w:val="single" w:color="000000" w:sz="8" w:space="0"/>
              <w:bottom w:val="single" w:color="000000" w:sz="8" w:space="0"/>
              <w:right w:val="single" w:color="000000" w:sz="8" w:space="0"/>
            </w:tcBorders>
          </w:tcPr>
          <w:p w:rsidRPr="009E437A" w:rsidR="005C5EC7" w:rsidP="009E437A" w:rsidRDefault="005C5EC7" w14:paraId="159DEF5B"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Hospital order (with or without a restriction order) </w:t>
            </w:r>
          </w:p>
        </w:tc>
        <w:tc>
          <w:tcPr>
            <w:tcW w:w="4806" w:type="dxa"/>
            <w:tcBorders>
              <w:top w:val="single" w:color="000000" w:sz="8" w:space="0"/>
              <w:left w:val="single" w:color="000000" w:sz="8" w:space="0"/>
              <w:bottom w:val="single" w:color="000000" w:sz="8" w:space="0"/>
              <w:right w:val="single" w:color="000000" w:sz="8" w:space="0"/>
            </w:tcBorders>
          </w:tcPr>
          <w:p w:rsidRPr="009E437A" w:rsidR="005C5EC7" w:rsidP="009E437A" w:rsidRDefault="005C5EC7" w14:paraId="66F43106" w14:textId="77777777">
            <w:pPr>
              <w:pStyle w:val="Default"/>
              <w:spacing w:line="276" w:lineRule="auto"/>
              <w:jc w:val="both"/>
              <w:rPr>
                <w:rFonts w:asciiTheme="minorHAnsi" w:hAnsiTheme="minorHAnsi" w:cstheme="minorHAnsi"/>
              </w:rPr>
            </w:pPr>
            <w:r w:rsidRPr="009E437A">
              <w:rPr>
                <w:rFonts w:asciiTheme="minorHAnsi" w:hAnsiTheme="minorHAnsi" w:cstheme="minorHAnsi"/>
              </w:rPr>
              <w:t xml:space="preserve">Period of the order </w:t>
            </w:r>
          </w:p>
        </w:tc>
      </w:tr>
    </w:tbl>
    <w:p w:rsidR="005C5EC7" w:rsidP="005C5EC7" w:rsidRDefault="005C5EC7" w14:paraId="2BEBAB82" w14:textId="77777777">
      <w:pPr>
        <w:rPr>
          <w:rFonts w:ascii="Arial" w:hAnsi="Arial" w:cs="Arial"/>
          <w:sz w:val="24"/>
          <w:szCs w:val="24"/>
        </w:rPr>
      </w:pPr>
    </w:p>
    <w:p w:rsidRPr="009E437A" w:rsidR="005C5EC7" w:rsidP="009E437A" w:rsidRDefault="005C5EC7" w14:paraId="0B1F678E" w14:textId="77777777">
      <w:pPr>
        <w:rPr>
          <w:rFonts w:asciiTheme="minorHAnsi" w:hAnsiTheme="minorHAnsi" w:cstheme="minorHAnsi"/>
          <w:b/>
          <w:sz w:val="24"/>
          <w:szCs w:val="24"/>
        </w:rPr>
      </w:pPr>
      <w:r w:rsidRPr="009E437A">
        <w:rPr>
          <w:rFonts w:asciiTheme="minorHAnsi" w:hAnsiTheme="minorHAnsi" w:cstheme="minorHAnsi"/>
          <w:b/>
          <w:sz w:val="24"/>
          <w:szCs w:val="24"/>
        </w:rPr>
        <w:t xml:space="preserve">Sex Offenders </w:t>
      </w:r>
    </w:p>
    <w:p w:rsidRPr="009E437A" w:rsidR="005C5EC7" w:rsidP="009E437A" w:rsidRDefault="005C5EC7" w14:paraId="4ED47772" w14:textId="3698580C">
      <w:pPr>
        <w:jc w:val="both"/>
        <w:rPr>
          <w:rFonts w:asciiTheme="minorHAnsi" w:hAnsiTheme="minorHAnsi" w:cstheme="minorHAnsi"/>
          <w:sz w:val="24"/>
          <w:szCs w:val="24"/>
        </w:rPr>
      </w:pPr>
      <w:r w:rsidRPr="009E437A">
        <w:rPr>
          <w:rFonts w:asciiTheme="minorHAnsi" w:hAnsiTheme="minorHAnsi" w:cstheme="minorHAnsi"/>
          <w:sz w:val="24"/>
          <w:szCs w:val="24"/>
        </w:rPr>
        <w:t xml:space="preserve">Applications from convicted sex offenders must include a formal risk assessment, obtained by the </w:t>
      </w:r>
      <w:r w:rsidR="00BF4C5E">
        <w:rPr>
          <w:rFonts w:asciiTheme="minorHAnsi" w:hAnsiTheme="minorHAnsi" w:cstheme="minorHAnsi"/>
          <w:sz w:val="24"/>
          <w:szCs w:val="24"/>
        </w:rPr>
        <w:t>scheme manager</w:t>
      </w:r>
      <w:r w:rsidRPr="009E437A">
        <w:rPr>
          <w:rFonts w:asciiTheme="minorHAnsi" w:hAnsiTheme="minorHAnsi" w:cstheme="minorHAnsi"/>
          <w:sz w:val="24"/>
          <w:szCs w:val="24"/>
        </w:rPr>
        <w:t>, from the local Multi Agency Public Protection Panel or via the Probation Service. The risk assessment must give details on how likely the applicant is to cause harm and in what circumstances. If no risk assessment is made available, the application will be rejected. The application will also be rejected if</w:t>
      </w:r>
      <w:r w:rsidR="009758FE">
        <w:rPr>
          <w:rFonts w:asciiTheme="minorHAnsi" w:hAnsiTheme="minorHAnsi" w:cstheme="minorHAnsi"/>
          <w:sz w:val="24"/>
          <w:szCs w:val="24"/>
        </w:rPr>
        <w:t>:</w:t>
      </w:r>
    </w:p>
    <w:p w:rsidRPr="009E437A" w:rsidR="005C5EC7" w:rsidP="00C91CAC" w:rsidRDefault="005C5EC7" w14:paraId="47F7277B" w14:textId="35E492F3">
      <w:pPr>
        <w:pStyle w:val="ListParagraph"/>
        <w:numPr>
          <w:ilvl w:val="0"/>
          <w:numId w:val="8"/>
        </w:numPr>
        <w:ind w:left="714" w:hanging="357"/>
        <w:rPr>
          <w:rFonts w:asciiTheme="minorHAnsi" w:hAnsiTheme="minorHAnsi" w:cstheme="minorHAnsi"/>
          <w:sz w:val="24"/>
          <w:szCs w:val="24"/>
        </w:rPr>
      </w:pPr>
      <w:r w:rsidRPr="009E437A">
        <w:rPr>
          <w:rFonts w:asciiTheme="minorHAnsi" w:hAnsiTheme="minorHAnsi" w:cstheme="minorHAnsi"/>
          <w:sz w:val="24"/>
          <w:szCs w:val="24"/>
        </w:rPr>
        <w:t xml:space="preserve">The applicant is registered under the Sex Offenders Act 2003 or is subject to a Sex Offender Order under the Crime &amp; Disorder Act 1998 and their risk assessment shows there is a moderate or high risk to older </w:t>
      </w:r>
      <w:r w:rsidRPr="009E437A" w:rsidR="00CD33D2">
        <w:rPr>
          <w:rFonts w:asciiTheme="minorHAnsi" w:hAnsiTheme="minorHAnsi" w:cstheme="minorHAnsi"/>
          <w:sz w:val="24"/>
          <w:szCs w:val="24"/>
        </w:rPr>
        <w:t>people.</w:t>
      </w:r>
    </w:p>
    <w:p w:rsidRPr="009E437A" w:rsidR="005C5EC7" w:rsidP="00C91CAC" w:rsidRDefault="005C5EC7" w14:paraId="6FB27611" w14:textId="4AF93EF1">
      <w:pPr>
        <w:pStyle w:val="ListParagraph"/>
        <w:numPr>
          <w:ilvl w:val="0"/>
          <w:numId w:val="8"/>
        </w:numPr>
        <w:ind w:left="714" w:hanging="357"/>
        <w:rPr>
          <w:rFonts w:asciiTheme="minorHAnsi" w:hAnsiTheme="minorHAnsi" w:cstheme="minorHAnsi"/>
          <w:sz w:val="24"/>
          <w:szCs w:val="24"/>
        </w:rPr>
      </w:pPr>
      <w:r w:rsidRPr="009E437A">
        <w:rPr>
          <w:rFonts w:asciiTheme="minorHAnsi" w:hAnsiTheme="minorHAnsi" w:cstheme="minorHAnsi"/>
          <w:sz w:val="24"/>
          <w:szCs w:val="24"/>
        </w:rPr>
        <w:t xml:space="preserve">If there is high incidence of children visiting the </w:t>
      </w:r>
      <w:r w:rsidRPr="009E437A" w:rsidR="00871245">
        <w:rPr>
          <w:rFonts w:asciiTheme="minorHAnsi" w:hAnsiTheme="minorHAnsi" w:cstheme="minorHAnsi"/>
          <w:sz w:val="24"/>
          <w:szCs w:val="24"/>
        </w:rPr>
        <w:t xml:space="preserve">scheme </w:t>
      </w:r>
      <w:r w:rsidRPr="009E437A">
        <w:rPr>
          <w:rFonts w:asciiTheme="minorHAnsi" w:hAnsiTheme="minorHAnsi" w:cstheme="minorHAnsi"/>
          <w:sz w:val="24"/>
          <w:szCs w:val="24"/>
        </w:rPr>
        <w:t xml:space="preserve">on a regular basis and the risk assessment shows moderate or high risk to </w:t>
      </w:r>
      <w:r w:rsidRPr="009E437A" w:rsidR="00CD33D2">
        <w:rPr>
          <w:rFonts w:asciiTheme="minorHAnsi" w:hAnsiTheme="minorHAnsi" w:cstheme="minorHAnsi"/>
          <w:sz w:val="24"/>
          <w:szCs w:val="24"/>
        </w:rPr>
        <w:t>children.</w:t>
      </w:r>
    </w:p>
    <w:p w:rsidRPr="009E437A" w:rsidR="005C5EC7" w:rsidP="00C91CAC" w:rsidRDefault="005C5EC7" w14:paraId="2C6868F5" w14:textId="540F3517">
      <w:pPr>
        <w:pStyle w:val="ListParagraph"/>
        <w:numPr>
          <w:ilvl w:val="0"/>
          <w:numId w:val="8"/>
        </w:numPr>
        <w:ind w:left="714" w:hanging="357"/>
        <w:rPr>
          <w:rFonts w:asciiTheme="minorHAnsi" w:hAnsiTheme="minorHAnsi" w:cstheme="minorHAnsi"/>
          <w:sz w:val="24"/>
          <w:szCs w:val="24"/>
        </w:rPr>
      </w:pPr>
      <w:r w:rsidRPr="009E437A">
        <w:rPr>
          <w:rFonts w:asciiTheme="minorHAnsi" w:hAnsiTheme="minorHAnsi" w:cstheme="minorHAnsi"/>
          <w:sz w:val="24"/>
          <w:szCs w:val="24"/>
        </w:rPr>
        <w:t xml:space="preserve">If the location of the </w:t>
      </w:r>
      <w:r w:rsidRPr="009E437A" w:rsidR="00871245">
        <w:rPr>
          <w:rFonts w:asciiTheme="minorHAnsi" w:hAnsiTheme="minorHAnsi" w:cstheme="minorHAnsi"/>
          <w:sz w:val="24"/>
          <w:szCs w:val="24"/>
        </w:rPr>
        <w:t xml:space="preserve">scheme </w:t>
      </w:r>
      <w:r w:rsidRPr="009E437A">
        <w:rPr>
          <w:rFonts w:asciiTheme="minorHAnsi" w:hAnsiTheme="minorHAnsi" w:cstheme="minorHAnsi"/>
          <w:sz w:val="24"/>
          <w:szCs w:val="24"/>
        </w:rPr>
        <w:t>is close to a school playground and the applicant has been convicted of offen</w:t>
      </w:r>
      <w:r w:rsidR="009758FE">
        <w:rPr>
          <w:rFonts w:asciiTheme="minorHAnsi" w:hAnsiTheme="minorHAnsi" w:cstheme="minorHAnsi"/>
          <w:sz w:val="24"/>
          <w:szCs w:val="24"/>
        </w:rPr>
        <w:t>c</w:t>
      </w:r>
      <w:r w:rsidRPr="009E437A">
        <w:rPr>
          <w:rFonts w:asciiTheme="minorHAnsi" w:hAnsiTheme="minorHAnsi" w:cstheme="minorHAnsi"/>
          <w:sz w:val="24"/>
          <w:szCs w:val="24"/>
        </w:rPr>
        <w:t>es against children.</w:t>
      </w:r>
    </w:p>
    <w:p w:rsidR="002D7F60" w:rsidRDefault="002D7F60" w14:paraId="179654CB" w14:textId="77777777"/>
    <w:p w:rsidR="00CD33D2" w:rsidRDefault="00CD33D2" w14:paraId="0A6D5B4D" w14:textId="77777777"/>
    <w:p w:rsidR="00CD33D2" w:rsidRDefault="00CD33D2" w14:paraId="5AC10392" w14:textId="77777777"/>
    <w:p w:rsidR="00CD33D2" w:rsidRDefault="00CD33D2" w14:paraId="201E48E4" w14:textId="77777777"/>
    <w:p w:rsidR="00CD33D2" w:rsidRDefault="00CD33D2" w14:paraId="3C04645E" w14:textId="77777777"/>
    <w:p w:rsidR="5CA6CEF5" w:rsidP="5CA6CEF5" w:rsidRDefault="5CA6CEF5" w14:paraId="084F2231" w14:textId="3E261E18">
      <w:pPr>
        <w:pStyle w:val="Heading1"/>
        <w:rPr>
          <w:rFonts w:asciiTheme="minorHAnsi" w:hAnsiTheme="minorHAnsi" w:cstheme="minorBidi"/>
          <w:b/>
          <w:bCs/>
          <w:color w:val="0070C0"/>
          <w:sz w:val="28"/>
          <w:szCs w:val="28"/>
        </w:rPr>
      </w:pPr>
    </w:p>
    <w:p w:rsidR="5CA6CEF5" w:rsidP="5CA6CEF5" w:rsidRDefault="5CA6CEF5" w14:paraId="443D8E40" w14:textId="584DE802"/>
    <w:p w:rsidRPr="00FF4BA4" w:rsidR="002C207D" w:rsidP="65D92B8B" w:rsidRDefault="2C224DBF" w14:paraId="5B5F482D" w14:textId="66AB65AE">
      <w:pPr>
        <w:pStyle w:val="Heading1"/>
        <w:rPr>
          <w:rFonts w:asciiTheme="minorHAnsi" w:hAnsiTheme="minorHAnsi" w:cstheme="minorBidi"/>
          <w:b/>
          <w:bCs/>
          <w:color w:val="0070C0"/>
          <w:sz w:val="28"/>
          <w:szCs w:val="28"/>
        </w:rPr>
      </w:pPr>
      <w:bookmarkStart w:name="_Toc184117992" w:id="50"/>
      <w:r w:rsidRPr="7F729361">
        <w:rPr>
          <w:rFonts w:asciiTheme="minorHAnsi" w:hAnsiTheme="minorHAnsi" w:cstheme="minorBidi"/>
          <w:b/>
          <w:bCs/>
          <w:color w:val="0070C0"/>
          <w:sz w:val="28"/>
          <w:szCs w:val="28"/>
        </w:rPr>
        <w:t>Appendix</w:t>
      </w:r>
      <w:r w:rsidRPr="7F729361" w:rsidR="1076EE0A">
        <w:rPr>
          <w:rFonts w:asciiTheme="minorHAnsi" w:hAnsiTheme="minorHAnsi" w:cstheme="minorBidi"/>
          <w:b/>
          <w:bCs/>
          <w:color w:val="0070C0"/>
          <w:sz w:val="28"/>
          <w:szCs w:val="28"/>
        </w:rPr>
        <w:t xml:space="preserve"> 2</w:t>
      </w:r>
      <w:r w:rsidRPr="7F729361" w:rsidR="57D9D095">
        <w:rPr>
          <w:rFonts w:asciiTheme="minorHAnsi" w:hAnsiTheme="minorHAnsi" w:cstheme="minorBidi"/>
          <w:b/>
          <w:bCs/>
          <w:color w:val="0070C0"/>
          <w:sz w:val="28"/>
          <w:szCs w:val="28"/>
        </w:rPr>
        <w:t xml:space="preserve"> </w:t>
      </w:r>
      <w:r w:rsidRPr="7F729361" w:rsidR="283228BC">
        <w:rPr>
          <w:rFonts w:asciiTheme="minorHAnsi" w:hAnsiTheme="minorHAnsi" w:cstheme="minorBidi"/>
          <w:b/>
          <w:bCs/>
          <w:color w:val="0070C0"/>
          <w:sz w:val="28"/>
          <w:szCs w:val="28"/>
        </w:rPr>
        <w:t>Sunderland Allocations Process</w:t>
      </w:r>
      <w:bookmarkEnd w:id="50"/>
    </w:p>
    <w:p w:rsidRPr="002C207D" w:rsidR="002C207D" w:rsidP="002C207D" w:rsidRDefault="002C207D" w14:paraId="7160BA31" w14:textId="77777777">
      <w:pPr>
        <w:spacing w:after="160" w:line="259" w:lineRule="auto"/>
        <w:rPr>
          <w:rFonts w:asciiTheme="minorHAnsi" w:hAnsiTheme="minorHAnsi" w:eastAsiaTheme="minorHAnsi" w:cstheme="minorBidi"/>
        </w:rPr>
      </w:pPr>
    </w:p>
    <w:p w:rsidRPr="009E437A" w:rsidR="002C207D" w:rsidP="65D92B8B" w:rsidRDefault="283228BC" w14:paraId="26D3CD75" w14:textId="028D4FC6">
      <w:pPr>
        <w:spacing w:after="160"/>
        <w:rPr>
          <w:rFonts w:asciiTheme="minorHAnsi" w:hAnsiTheme="minorHAnsi" w:eastAsiaTheme="minorEastAsia" w:cstheme="minorBidi"/>
          <w:sz w:val="24"/>
          <w:szCs w:val="24"/>
        </w:rPr>
      </w:pPr>
      <w:r w:rsidRPr="7F729361">
        <w:rPr>
          <w:rFonts w:asciiTheme="minorHAnsi" w:hAnsiTheme="minorHAnsi" w:eastAsiaTheme="minorEastAsia" w:cstheme="minorBidi"/>
          <w:sz w:val="24"/>
          <w:szCs w:val="24"/>
        </w:rPr>
        <w:t xml:space="preserve">There is no formal nominations agreement in place between Housing 21 and Sunderland </w:t>
      </w:r>
      <w:r w:rsidRPr="7F729361" w:rsidR="5E949213">
        <w:rPr>
          <w:rFonts w:asciiTheme="minorHAnsi" w:hAnsiTheme="minorHAnsi" w:eastAsiaTheme="minorEastAsia" w:cstheme="minorBidi"/>
          <w:sz w:val="24"/>
          <w:szCs w:val="24"/>
        </w:rPr>
        <w:t>l</w:t>
      </w:r>
      <w:r w:rsidRPr="7F729361">
        <w:rPr>
          <w:rFonts w:asciiTheme="minorHAnsi" w:hAnsiTheme="minorHAnsi" w:eastAsiaTheme="minorEastAsia" w:cstheme="minorBidi"/>
          <w:sz w:val="24"/>
          <w:szCs w:val="24"/>
        </w:rPr>
        <w:t xml:space="preserve">ocal </w:t>
      </w:r>
      <w:r w:rsidRPr="7F729361" w:rsidR="4D172796">
        <w:rPr>
          <w:rFonts w:asciiTheme="minorHAnsi" w:hAnsiTheme="minorHAnsi" w:eastAsiaTheme="minorEastAsia" w:cstheme="minorBidi"/>
          <w:sz w:val="24"/>
          <w:szCs w:val="24"/>
        </w:rPr>
        <w:t>a</w:t>
      </w:r>
      <w:r w:rsidRPr="7F729361">
        <w:rPr>
          <w:rFonts w:asciiTheme="minorHAnsi" w:hAnsiTheme="minorHAnsi" w:eastAsiaTheme="minorEastAsia" w:cstheme="minorBidi"/>
          <w:sz w:val="24"/>
          <w:szCs w:val="24"/>
        </w:rPr>
        <w:t xml:space="preserve">uthority and as such Housing 21 </w:t>
      </w:r>
      <w:r w:rsidRPr="7F729361" w:rsidR="6A537ABC">
        <w:rPr>
          <w:rFonts w:asciiTheme="minorHAnsi" w:hAnsiTheme="minorHAnsi" w:eastAsiaTheme="minorEastAsia" w:cstheme="minorBidi"/>
          <w:sz w:val="24"/>
          <w:szCs w:val="24"/>
        </w:rPr>
        <w:t>Allocations Policy</w:t>
      </w:r>
      <w:r w:rsidRPr="7F729361">
        <w:rPr>
          <w:rFonts w:asciiTheme="minorHAnsi" w:hAnsiTheme="minorHAnsi" w:eastAsiaTheme="minorEastAsia" w:cstheme="minorBidi"/>
          <w:sz w:val="24"/>
          <w:szCs w:val="24"/>
        </w:rPr>
        <w:t xml:space="preserve"> should be used along with the following </w:t>
      </w:r>
      <w:r w:rsidR="00ED0A0F">
        <w:rPr>
          <w:rFonts w:asciiTheme="minorHAnsi" w:hAnsiTheme="minorHAnsi" w:eastAsiaTheme="minorEastAsia" w:cstheme="minorBidi"/>
          <w:sz w:val="24"/>
          <w:szCs w:val="24"/>
        </w:rPr>
        <w:t>direct</w:t>
      </w:r>
      <w:r w:rsidRPr="7F729361" w:rsidR="4042183E">
        <w:rPr>
          <w:rFonts w:asciiTheme="minorHAnsi" w:hAnsiTheme="minorHAnsi" w:eastAsiaTheme="minorEastAsia" w:cstheme="minorBidi"/>
          <w:sz w:val="24"/>
          <w:szCs w:val="24"/>
        </w:rPr>
        <w:t xml:space="preserve"> </w:t>
      </w:r>
      <w:r w:rsidR="00ED0A0F">
        <w:rPr>
          <w:rFonts w:asciiTheme="minorHAnsi" w:hAnsiTheme="minorHAnsi" w:eastAsiaTheme="minorEastAsia" w:cstheme="minorBidi"/>
          <w:sz w:val="24"/>
          <w:szCs w:val="24"/>
        </w:rPr>
        <w:t>l</w:t>
      </w:r>
      <w:r w:rsidRPr="7F729361" w:rsidR="4042183E">
        <w:rPr>
          <w:rFonts w:asciiTheme="minorHAnsi" w:hAnsiTheme="minorHAnsi" w:eastAsiaTheme="minorEastAsia" w:cstheme="minorBidi"/>
          <w:sz w:val="24"/>
          <w:szCs w:val="24"/>
        </w:rPr>
        <w:t>et p</w:t>
      </w:r>
      <w:r w:rsidRPr="7F729361">
        <w:rPr>
          <w:rFonts w:asciiTheme="minorHAnsi" w:hAnsiTheme="minorHAnsi" w:eastAsiaTheme="minorEastAsia" w:cstheme="minorBidi"/>
          <w:sz w:val="24"/>
          <w:szCs w:val="24"/>
        </w:rPr>
        <w:t>rocess when allocating rental properties on all Sunderland Schemes.</w:t>
      </w:r>
    </w:p>
    <w:p w:rsidRPr="009E437A" w:rsidR="002C207D" w:rsidP="7F729361" w:rsidRDefault="283228BC" w14:paraId="42F32C0F" w14:textId="3BA04F48">
      <w:pPr>
        <w:numPr>
          <w:ilvl w:val="0"/>
          <w:numId w:val="5"/>
        </w:numPr>
        <w:spacing w:after="160"/>
        <w:contextualSpacing/>
        <w:jc w:val="both"/>
        <w:rPr>
          <w:rFonts w:asciiTheme="minorHAnsi" w:hAnsiTheme="minorHAnsi" w:eastAsiaTheme="minorEastAsia" w:cstheme="minorBidi"/>
          <w:sz w:val="24"/>
          <w:szCs w:val="24"/>
        </w:rPr>
      </w:pPr>
      <w:r w:rsidRPr="7F729361">
        <w:rPr>
          <w:rFonts w:asciiTheme="minorHAnsi" w:hAnsiTheme="minorHAnsi" w:eastAsiaTheme="minorEastAsia" w:cstheme="minorBidi"/>
          <w:sz w:val="24"/>
          <w:szCs w:val="24"/>
        </w:rPr>
        <w:t>All Schemes are to hold and maintain a housing waiting list. This is to be categorised into people with High, Medium and Low care needs along with people with zero care needs. The housing list is to be reviewed and updated on a regular basis. With permission of any potential new resident applications are to be shared with any nominated scheme within Sunderland. (High Care needs 14hrs and above of care per week. Medium care needs 7-14</w:t>
      </w:r>
      <w:r w:rsidRPr="7F729361" w:rsidR="14F3BF5D">
        <w:rPr>
          <w:rFonts w:asciiTheme="minorHAnsi" w:hAnsiTheme="minorHAnsi" w:eastAsiaTheme="minorEastAsia" w:cstheme="minorBidi"/>
          <w:sz w:val="24"/>
          <w:szCs w:val="24"/>
        </w:rPr>
        <w:t xml:space="preserve"> </w:t>
      </w:r>
      <w:r w:rsidRPr="7F729361">
        <w:rPr>
          <w:rFonts w:asciiTheme="minorHAnsi" w:hAnsiTheme="minorHAnsi" w:eastAsiaTheme="minorEastAsia" w:cstheme="minorBidi"/>
          <w:sz w:val="24"/>
          <w:szCs w:val="24"/>
        </w:rPr>
        <w:t>hours of care per week. Low care needs less than 7 hours of care per week.)</w:t>
      </w:r>
    </w:p>
    <w:p w:rsidRPr="009E437A" w:rsidR="002C207D" w:rsidP="009E437A" w:rsidRDefault="002C207D" w14:paraId="05EE0C27" w14:textId="77777777">
      <w:pPr>
        <w:spacing w:after="160"/>
        <w:ind w:left="816"/>
        <w:contextualSpacing/>
        <w:jc w:val="both"/>
        <w:rPr>
          <w:rFonts w:asciiTheme="minorHAnsi" w:hAnsiTheme="minorHAnsi" w:eastAsiaTheme="minorHAnsi" w:cstheme="minorBidi"/>
          <w:sz w:val="24"/>
          <w:szCs w:val="24"/>
        </w:rPr>
      </w:pPr>
    </w:p>
    <w:p w:rsidRPr="009E437A" w:rsidR="002C207D" w:rsidP="00C91CAC" w:rsidRDefault="002C207D" w14:paraId="1854D956" w14:textId="16F0DEAC">
      <w:pPr>
        <w:numPr>
          <w:ilvl w:val="0"/>
          <w:numId w:val="5"/>
        </w:numPr>
        <w:spacing w:after="160"/>
        <w:contextualSpacing/>
        <w:jc w:val="both"/>
        <w:rPr>
          <w:rFonts w:asciiTheme="minorHAnsi" w:hAnsiTheme="minorHAnsi" w:eastAsiaTheme="minorHAnsi" w:cstheme="minorBidi"/>
          <w:sz w:val="24"/>
          <w:szCs w:val="24"/>
        </w:rPr>
      </w:pPr>
      <w:r w:rsidRPr="009E437A">
        <w:rPr>
          <w:rFonts w:asciiTheme="minorHAnsi" w:hAnsiTheme="minorHAnsi" w:eastAsiaTheme="minorHAnsi" w:cstheme="minorBidi"/>
          <w:sz w:val="24"/>
          <w:szCs w:val="24"/>
        </w:rPr>
        <w:t xml:space="preserve">Regular dialog should be held with the locality </w:t>
      </w:r>
      <w:r w:rsidRPr="009E437A" w:rsidR="00420D97">
        <w:rPr>
          <w:rFonts w:asciiTheme="minorHAnsi" w:hAnsiTheme="minorHAnsi" w:eastAsiaTheme="minorHAnsi" w:cstheme="minorBidi"/>
          <w:sz w:val="24"/>
          <w:szCs w:val="24"/>
        </w:rPr>
        <w:t>Social</w:t>
      </w:r>
      <w:r w:rsidR="00420D97">
        <w:rPr>
          <w:rFonts w:asciiTheme="minorHAnsi" w:hAnsiTheme="minorHAnsi" w:eastAsiaTheme="minorHAnsi" w:cstheme="minorBidi"/>
          <w:sz w:val="24"/>
          <w:szCs w:val="24"/>
        </w:rPr>
        <w:t xml:space="preserve"> </w:t>
      </w:r>
      <w:r w:rsidRPr="009E437A" w:rsidR="00420D97">
        <w:rPr>
          <w:rFonts w:asciiTheme="minorHAnsi" w:hAnsiTheme="minorHAnsi" w:eastAsiaTheme="minorHAnsi" w:cstheme="minorBidi"/>
          <w:sz w:val="24"/>
          <w:szCs w:val="24"/>
        </w:rPr>
        <w:t>Work</w:t>
      </w:r>
      <w:r w:rsidRPr="009E437A">
        <w:rPr>
          <w:rFonts w:asciiTheme="minorHAnsi" w:hAnsiTheme="minorHAnsi" w:eastAsiaTheme="minorHAnsi" w:cstheme="minorBidi"/>
          <w:sz w:val="24"/>
          <w:szCs w:val="24"/>
        </w:rPr>
        <w:t xml:space="preserve"> teams and direct applications held on the waiting list </w:t>
      </w:r>
    </w:p>
    <w:p w:rsidRPr="009E437A" w:rsidR="002C207D" w:rsidP="009E437A" w:rsidRDefault="002C207D" w14:paraId="0A226F51" w14:textId="77777777">
      <w:pPr>
        <w:spacing w:after="160"/>
        <w:ind w:left="816"/>
        <w:contextualSpacing/>
        <w:jc w:val="both"/>
        <w:rPr>
          <w:rFonts w:asciiTheme="minorHAnsi" w:hAnsiTheme="minorHAnsi" w:eastAsiaTheme="minorHAnsi" w:cstheme="minorBidi"/>
          <w:sz w:val="24"/>
          <w:szCs w:val="24"/>
        </w:rPr>
      </w:pPr>
    </w:p>
    <w:p w:rsidRPr="009E437A" w:rsidR="002C207D" w:rsidP="00C91CAC" w:rsidRDefault="002C207D" w14:paraId="66153D4E" w14:textId="77777777">
      <w:pPr>
        <w:numPr>
          <w:ilvl w:val="0"/>
          <w:numId w:val="5"/>
        </w:numPr>
        <w:spacing w:after="160"/>
        <w:contextualSpacing/>
        <w:jc w:val="both"/>
        <w:rPr>
          <w:rFonts w:asciiTheme="minorHAnsi" w:hAnsiTheme="minorHAnsi" w:eastAsiaTheme="minorHAnsi" w:cstheme="minorBidi"/>
          <w:sz w:val="24"/>
          <w:szCs w:val="24"/>
        </w:rPr>
      </w:pPr>
      <w:r w:rsidRPr="009E437A">
        <w:rPr>
          <w:rFonts w:asciiTheme="minorHAnsi" w:hAnsiTheme="minorHAnsi" w:eastAsiaTheme="minorHAnsi" w:cstheme="minorBidi"/>
          <w:sz w:val="24"/>
          <w:szCs w:val="24"/>
        </w:rPr>
        <w:t>When a potential upcoming void is identified the waiting list is to be reviewed, consultation held with the on-site care team around level of need which can be met and potential new residents identified.</w:t>
      </w:r>
    </w:p>
    <w:p w:rsidRPr="009E437A" w:rsidR="002C207D" w:rsidP="009E437A" w:rsidRDefault="002C207D" w14:paraId="57DDD318" w14:textId="77777777">
      <w:pPr>
        <w:spacing w:after="160"/>
        <w:ind w:left="816"/>
        <w:contextualSpacing/>
        <w:jc w:val="both"/>
        <w:rPr>
          <w:rFonts w:asciiTheme="minorHAnsi" w:hAnsiTheme="minorHAnsi" w:eastAsiaTheme="minorHAnsi" w:cstheme="minorBidi"/>
          <w:sz w:val="24"/>
          <w:szCs w:val="24"/>
        </w:rPr>
      </w:pPr>
    </w:p>
    <w:p w:rsidRPr="009E437A" w:rsidR="002C207D" w:rsidP="00C91CAC" w:rsidRDefault="002C207D" w14:paraId="73F81FED" w14:textId="77777777">
      <w:pPr>
        <w:numPr>
          <w:ilvl w:val="0"/>
          <w:numId w:val="5"/>
        </w:numPr>
        <w:spacing w:after="160"/>
        <w:contextualSpacing/>
        <w:jc w:val="both"/>
        <w:rPr>
          <w:rFonts w:asciiTheme="minorHAnsi" w:hAnsiTheme="minorHAnsi" w:eastAsiaTheme="minorHAnsi" w:cstheme="minorBidi"/>
          <w:sz w:val="24"/>
          <w:szCs w:val="24"/>
        </w:rPr>
      </w:pPr>
      <w:r w:rsidRPr="009E437A">
        <w:rPr>
          <w:rFonts w:asciiTheme="minorHAnsi" w:hAnsiTheme="minorHAnsi" w:eastAsiaTheme="minorHAnsi" w:cstheme="minorBidi"/>
          <w:sz w:val="24"/>
          <w:szCs w:val="24"/>
        </w:rPr>
        <w:t>As well as the level of care needs priority should be given to those of pensionable age and those longest on the waiting list.</w:t>
      </w:r>
    </w:p>
    <w:p w:rsidRPr="009E437A" w:rsidR="002C207D" w:rsidP="009E437A" w:rsidRDefault="002C207D" w14:paraId="10EDA9A2" w14:textId="77777777">
      <w:pPr>
        <w:spacing w:after="160"/>
        <w:ind w:left="720"/>
        <w:contextualSpacing/>
        <w:rPr>
          <w:rFonts w:asciiTheme="minorHAnsi" w:hAnsiTheme="minorHAnsi" w:eastAsiaTheme="minorHAnsi" w:cstheme="minorBidi"/>
          <w:sz w:val="24"/>
          <w:szCs w:val="24"/>
        </w:rPr>
      </w:pPr>
    </w:p>
    <w:p w:rsidRPr="009E437A" w:rsidR="002C207D" w:rsidP="00C91CAC" w:rsidRDefault="002C207D" w14:paraId="089159F0" w14:textId="77777777">
      <w:pPr>
        <w:numPr>
          <w:ilvl w:val="0"/>
          <w:numId w:val="5"/>
        </w:numPr>
        <w:spacing w:after="160"/>
        <w:contextualSpacing/>
        <w:jc w:val="both"/>
        <w:rPr>
          <w:rFonts w:asciiTheme="minorHAnsi" w:hAnsiTheme="minorHAnsi" w:eastAsiaTheme="minorHAnsi" w:cstheme="minorBidi"/>
          <w:sz w:val="24"/>
          <w:szCs w:val="24"/>
        </w:rPr>
      </w:pPr>
      <w:r w:rsidRPr="009E437A">
        <w:rPr>
          <w:rFonts w:asciiTheme="minorHAnsi" w:hAnsiTheme="minorHAnsi" w:eastAsiaTheme="minorHAnsi" w:cstheme="minorBidi"/>
          <w:sz w:val="24"/>
          <w:szCs w:val="24"/>
        </w:rPr>
        <w:t>Potential new residents should be contacted and where possible arrangements made for them to visit the scheme to ensure that any potential property meets their needs.</w:t>
      </w:r>
    </w:p>
    <w:p w:rsidRPr="009E437A" w:rsidR="002C207D" w:rsidP="009E437A" w:rsidRDefault="002C207D" w14:paraId="4B33F480" w14:textId="77777777">
      <w:pPr>
        <w:spacing w:after="160"/>
        <w:ind w:left="720"/>
        <w:contextualSpacing/>
        <w:rPr>
          <w:rFonts w:asciiTheme="minorHAnsi" w:hAnsiTheme="minorHAnsi" w:eastAsiaTheme="minorHAnsi" w:cstheme="minorBidi"/>
          <w:sz w:val="24"/>
          <w:szCs w:val="24"/>
        </w:rPr>
      </w:pPr>
    </w:p>
    <w:p w:rsidRPr="009E437A" w:rsidR="002C207D" w:rsidP="00C91CAC" w:rsidRDefault="002C207D" w14:paraId="2337A1B4" w14:textId="77777777">
      <w:pPr>
        <w:numPr>
          <w:ilvl w:val="0"/>
          <w:numId w:val="5"/>
        </w:numPr>
        <w:spacing w:after="160"/>
        <w:contextualSpacing/>
        <w:jc w:val="both"/>
        <w:rPr>
          <w:rFonts w:asciiTheme="minorHAnsi" w:hAnsiTheme="minorHAnsi" w:eastAsiaTheme="minorHAnsi" w:cstheme="minorBidi"/>
          <w:sz w:val="24"/>
          <w:szCs w:val="24"/>
        </w:rPr>
      </w:pPr>
      <w:r w:rsidRPr="009E437A">
        <w:rPr>
          <w:rFonts w:asciiTheme="minorHAnsi" w:hAnsiTheme="minorHAnsi" w:eastAsiaTheme="minorHAnsi" w:cstheme="minorBidi"/>
          <w:sz w:val="24"/>
          <w:szCs w:val="24"/>
        </w:rPr>
        <w:t xml:space="preserve">Offers to be made and processed in a timely manner via internal systems </w:t>
      </w:r>
    </w:p>
    <w:p w:rsidRPr="009E437A" w:rsidR="002C207D" w:rsidP="009E437A" w:rsidRDefault="002C207D" w14:paraId="284329A5" w14:textId="77777777">
      <w:pPr>
        <w:spacing w:after="160"/>
        <w:ind w:left="720"/>
        <w:contextualSpacing/>
        <w:rPr>
          <w:rFonts w:asciiTheme="minorHAnsi" w:hAnsiTheme="minorHAnsi" w:eastAsiaTheme="minorHAnsi" w:cstheme="minorBidi"/>
          <w:sz w:val="24"/>
          <w:szCs w:val="24"/>
        </w:rPr>
      </w:pPr>
    </w:p>
    <w:p w:rsidRPr="009E437A" w:rsidR="002C207D" w:rsidP="00C91CAC" w:rsidRDefault="002C207D" w14:paraId="33A15BB6" w14:textId="77777777">
      <w:pPr>
        <w:numPr>
          <w:ilvl w:val="0"/>
          <w:numId w:val="5"/>
        </w:numPr>
        <w:spacing w:after="160"/>
        <w:contextualSpacing/>
        <w:jc w:val="both"/>
        <w:rPr>
          <w:rFonts w:asciiTheme="minorHAnsi" w:hAnsiTheme="minorHAnsi" w:eastAsiaTheme="minorHAnsi" w:cstheme="minorBidi"/>
          <w:sz w:val="24"/>
          <w:szCs w:val="24"/>
        </w:rPr>
      </w:pPr>
      <w:r w:rsidRPr="009E437A">
        <w:rPr>
          <w:rFonts w:asciiTheme="minorHAnsi" w:hAnsiTheme="minorHAnsi" w:eastAsiaTheme="minorHAnsi" w:cstheme="minorBidi"/>
          <w:sz w:val="24"/>
          <w:szCs w:val="24"/>
        </w:rPr>
        <w:t xml:space="preserve">Process to be reviewed during managers supervisions to ensure compliance  </w:t>
      </w:r>
    </w:p>
    <w:p w:rsidR="001562E5" w:rsidP="65D92B8B" w:rsidRDefault="001562E5" w14:paraId="0C092316" w14:textId="77777777">
      <w:pPr>
        <w:pStyle w:val="Heading1"/>
        <w:rPr>
          <w:rFonts w:asciiTheme="minorHAnsi" w:hAnsiTheme="minorHAnsi" w:cstheme="minorBidi"/>
          <w:b/>
          <w:bCs/>
          <w:color w:val="0070C0"/>
          <w:sz w:val="28"/>
          <w:szCs w:val="28"/>
        </w:rPr>
      </w:pPr>
    </w:p>
    <w:p w:rsidR="001562E5" w:rsidP="65D92B8B" w:rsidRDefault="001562E5" w14:paraId="060765D9" w14:textId="77777777">
      <w:pPr>
        <w:pStyle w:val="Heading1"/>
        <w:rPr>
          <w:rFonts w:asciiTheme="minorHAnsi" w:hAnsiTheme="minorHAnsi" w:cstheme="minorBidi"/>
          <w:b/>
          <w:bCs/>
          <w:color w:val="0070C0"/>
          <w:sz w:val="28"/>
          <w:szCs w:val="28"/>
        </w:rPr>
      </w:pPr>
    </w:p>
    <w:p w:rsidR="001562E5" w:rsidP="001562E5" w:rsidRDefault="001562E5" w14:paraId="50279D99" w14:textId="77777777"/>
    <w:p w:rsidR="001562E5" w:rsidP="65D92B8B" w:rsidRDefault="001562E5" w14:paraId="3B21854C" w14:textId="77777777">
      <w:pPr>
        <w:pStyle w:val="Heading1"/>
        <w:rPr>
          <w:rFonts w:asciiTheme="minorHAnsi" w:hAnsiTheme="minorHAnsi" w:cstheme="minorBidi"/>
          <w:b/>
          <w:bCs/>
          <w:color w:val="0070C0"/>
          <w:sz w:val="28"/>
          <w:szCs w:val="28"/>
        </w:rPr>
      </w:pPr>
    </w:p>
    <w:p w:rsidRPr="001562E5" w:rsidR="001562E5" w:rsidP="001562E5" w:rsidRDefault="001562E5" w14:paraId="793A3849" w14:textId="77777777"/>
    <w:p w:rsidR="003935DB" w:rsidP="65D92B8B" w:rsidRDefault="7622DC83" w14:paraId="297BB5FC" w14:textId="64DADB72">
      <w:pPr>
        <w:pStyle w:val="Heading1"/>
        <w:rPr>
          <w:rFonts w:asciiTheme="minorHAnsi" w:hAnsiTheme="minorHAnsi" w:cstheme="minorBidi"/>
          <w:b/>
          <w:bCs/>
          <w:color w:val="0070C0"/>
          <w:sz w:val="28"/>
          <w:szCs w:val="28"/>
        </w:rPr>
      </w:pPr>
      <w:bookmarkStart w:name="_Toc184117993" w:id="51"/>
      <w:r w:rsidRPr="7F729361">
        <w:rPr>
          <w:rFonts w:asciiTheme="minorHAnsi" w:hAnsiTheme="minorHAnsi" w:cstheme="minorBidi"/>
          <w:b/>
          <w:bCs/>
          <w:color w:val="0070C0"/>
          <w:sz w:val="28"/>
          <w:szCs w:val="28"/>
        </w:rPr>
        <w:t>Appe</w:t>
      </w:r>
      <w:r w:rsidRPr="7F729361" w:rsidR="6902C8C8">
        <w:rPr>
          <w:rFonts w:asciiTheme="minorHAnsi" w:hAnsiTheme="minorHAnsi" w:cstheme="minorBidi"/>
          <w:b/>
          <w:bCs/>
          <w:color w:val="0070C0"/>
          <w:sz w:val="28"/>
          <w:szCs w:val="28"/>
        </w:rPr>
        <w:t>n</w:t>
      </w:r>
      <w:r w:rsidRPr="7F729361">
        <w:rPr>
          <w:rFonts w:asciiTheme="minorHAnsi" w:hAnsiTheme="minorHAnsi" w:cstheme="minorBidi"/>
          <w:b/>
          <w:bCs/>
          <w:color w:val="0070C0"/>
          <w:sz w:val="28"/>
          <w:szCs w:val="28"/>
        </w:rPr>
        <w:t xml:space="preserve">dix </w:t>
      </w:r>
      <w:r w:rsidRPr="7F729361" w:rsidR="4B71B7E5">
        <w:rPr>
          <w:rFonts w:asciiTheme="minorHAnsi" w:hAnsiTheme="minorHAnsi" w:cstheme="minorBidi"/>
          <w:b/>
          <w:bCs/>
          <w:color w:val="0070C0"/>
          <w:sz w:val="28"/>
          <w:szCs w:val="28"/>
        </w:rPr>
        <w:t>3</w:t>
      </w:r>
      <w:r w:rsidRPr="7F729361">
        <w:rPr>
          <w:rFonts w:asciiTheme="minorHAnsi" w:hAnsiTheme="minorHAnsi" w:cstheme="minorBidi"/>
          <w:b/>
          <w:bCs/>
          <w:color w:val="0070C0"/>
          <w:sz w:val="28"/>
          <w:szCs w:val="28"/>
        </w:rPr>
        <w:t xml:space="preserve"> </w:t>
      </w:r>
      <w:r w:rsidRPr="7F729361" w:rsidR="50EF9EDB">
        <w:rPr>
          <w:rFonts w:asciiTheme="minorHAnsi" w:hAnsiTheme="minorHAnsi" w:cstheme="minorBidi"/>
          <w:b/>
          <w:bCs/>
          <w:color w:val="0070C0"/>
          <w:sz w:val="28"/>
          <w:szCs w:val="28"/>
        </w:rPr>
        <w:t>Management Moves Guidelines</w:t>
      </w:r>
      <w:bookmarkEnd w:id="51"/>
    </w:p>
    <w:p w:rsidRPr="003935DB" w:rsidR="003935DB" w:rsidP="003935DB" w:rsidRDefault="003935DB" w14:paraId="0A014151" w14:textId="57D60FC3">
      <w:pPr>
        <w:jc w:val="both"/>
        <w:rPr>
          <w:rFonts w:asciiTheme="minorHAnsi" w:hAnsiTheme="minorHAnsi" w:cstheme="minorHAnsi"/>
          <w:sz w:val="24"/>
          <w:szCs w:val="24"/>
        </w:rPr>
      </w:pPr>
      <w:r w:rsidRPr="003935DB">
        <w:rPr>
          <w:rFonts w:asciiTheme="minorHAnsi" w:hAnsiTheme="minorHAnsi" w:cstheme="minorHAnsi"/>
          <w:sz w:val="24"/>
          <w:szCs w:val="24"/>
        </w:rPr>
        <w:t xml:space="preserve">Management moves are a way of moving a resident outside of the normal transfer and </w:t>
      </w:r>
      <w:r w:rsidR="00BF4C5E">
        <w:rPr>
          <w:rFonts w:asciiTheme="minorHAnsi" w:hAnsiTheme="minorHAnsi" w:cstheme="minorHAnsi"/>
          <w:sz w:val="24"/>
          <w:szCs w:val="24"/>
        </w:rPr>
        <w:t xml:space="preserve">allocation </w:t>
      </w:r>
      <w:r w:rsidRPr="003935DB">
        <w:rPr>
          <w:rFonts w:asciiTheme="minorHAnsi" w:hAnsiTheme="minorHAnsi" w:cstheme="minorHAnsi"/>
          <w:sz w:val="24"/>
          <w:szCs w:val="24"/>
        </w:rPr>
        <w:t xml:space="preserve">process. Management Moves should only be used in exceptional and unusual circumstances. All moves should be signed off by the Head of Service and a full record of the reasons </w:t>
      </w:r>
      <w:r w:rsidR="00BF4C5E">
        <w:rPr>
          <w:rFonts w:asciiTheme="minorHAnsi" w:hAnsiTheme="minorHAnsi" w:cstheme="minorHAnsi"/>
          <w:sz w:val="24"/>
          <w:szCs w:val="24"/>
        </w:rPr>
        <w:t>kept.</w:t>
      </w:r>
    </w:p>
    <w:p w:rsidRPr="003935DB" w:rsidR="003935DB" w:rsidP="003935DB" w:rsidRDefault="00BF4C5E" w14:paraId="6D337FD0" w14:textId="15317BAF">
      <w:pPr>
        <w:jc w:val="both"/>
        <w:rPr>
          <w:rFonts w:asciiTheme="minorHAnsi" w:hAnsiTheme="minorHAnsi" w:cstheme="minorHAnsi"/>
          <w:sz w:val="24"/>
          <w:szCs w:val="24"/>
        </w:rPr>
      </w:pPr>
      <w:r>
        <w:rPr>
          <w:rFonts w:asciiTheme="minorHAnsi" w:hAnsiTheme="minorHAnsi" w:cstheme="minorHAnsi"/>
          <w:sz w:val="24"/>
          <w:szCs w:val="24"/>
        </w:rPr>
        <w:t xml:space="preserve">Circumstances </w:t>
      </w:r>
      <w:r w:rsidRPr="003935DB" w:rsidR="003935DB">
        <w:rPr>
          <w:rFonts w:asciiTheme="minorHAnsi" w:hAnsiTheme="minorHAnsi" w:cstheme="minorHAnsi"/>
          <w:sz w:val="24"/>
          <w:szCs w:val="24"/>
        </w:rPr>
        <w:t>where a management move may be considered are:</w:t>
      </w:r>
    </w:p>
    <w:p w:rsidRPr="000D7B6B" w:rsidR="003935DB" w:rsidP="003935DB" w:rsidRDefault="003935DB" w14:paraId="6BBB4206" w14:textId="77777777">
      <w:pPr>
        <w:jc w:val="both"/>
        <w:rPr>
          <w:rFonts w:asciiTheme="minorHAnsi" w:hAnsiTheme="minorHAnsi" w:cstheme="minorHAnsi"/>
          <w:b/>
          <w:bCs/>
          <w:color w:val="0070C0"/>
          <w:sz w:val="24"/>
          <w:szCs w:val="24"/>
        </w:rPr>
      </w:pPr>
      <w:r w:rsidRPr="000D7B6B">
        <w:rPr>
          <w:rFonts w:asciiTheme="minorHAnsi" w:hAnsiTheme="minorHAnsi" w:cstheme="minorHAnsi"/>
          <w:b/>
          <w:bCs/>
          <w:color w:val="0070C0"/>
          <w:sz w:val="24"/>
          <w:szCs w:val="24"/>
        </w:rPr>
        <w:t>Police Recommendation</w:t>
      </w:r>
    </w:p>
    <w:p w:rsidRPr="003935DB" w:rsidR="003935DB" w:rsidP="65D92B8B" w:rsidRDefault="50EF9EDB" w14:paraId="09E0DCF0" w14:textId="2D693FD9">
      <w:pPr>
        <w:jc w:val="both"/>
        <w:rPr>
          <w:rFonts w:asciiTheme="minorHAnsi" w:hAnsiTheme="minorHAnsi" w:cstheme="minorBidi"/>
          <w:sz w:val="24"/>
          <w:szCs w:val="24"/>
        </w:rPr>
      </w:pPr>
      <w:r w:rsidRPr="7F729361">
        <w:rPr>
          <w:rFonts w:asciiTheme="minorHAnsi" w:hAnsiTheme="minorHAnsi" w:cstheme="minorBidi"/>
          <w:sz w:val="24"/>
          <w:szCs w:val="24"/>
        </w:rPr>
        <w:t xml:space="preserve">Where the police recommend a move for either the safety of the resident or the other residents on the </w:t>
      </w:r>
      <w:r w:rsidRPr="7F729361" w:rsidR="220B6787">
        <w:rPr>
          <w:rFonts w:asciiTheme="minorHAnsi" w:hAnsiTheme="minorHAnsi" w:cstheme="minorBidi"/>
          <w:sz w:val="24"/>
          <w:szCs w:val="24"/>
        </w:rPr>
        <w:t>scheme</w:t>
      </w:r>
      <w:r w:rsidRPr="7F729361" w:rsidR="765BED57">
        <w:rPr>
          <w:rFonts w:asciiTheme="minorHAnsi" w:hAnsiTheme="minorHAnsi" w:cstheme="minorBidi"/>
          <w:sz w:val="24"/>
          <w:szCs w:val="24"/>
        </w:rPr>
        <w:t>.</w:t>
      </w:r>
    </w:p>
    <w:p w:rsidRPr="000D7B6B" w:rsidR="003935DB" w:rsidP="003935DB" w:rsidRDefault="003935DB" w14:paraId="1288A74D" w14:textId="77777777">
      <w:pPr>
        <w:jc w:val="both"/>
        <w:rPr>
          <w:rFonts w:asciiTheme="minorHAnsi" w:hAnsiTheme="minorHAnsi" w:cstheme="minorHAnsi"/>
          <w:b/>
          <w:bCs/>
          <w:color w:val="0070C0"/>
          <w:sz w:val="24"/>
          <w:szCs w:val="24"/>
        </w:rPr>
      </w:pPr>
      <w:r w:rsidRPr="000D7B6B">
        <w:rPr>
          <w:rFonts w:asciiTheme="minorHAnsi" w:hAnsiTheme="minorHAnsi" w:cstheme="minorHAnsi"/>
          <w:b/>
          <w:bCs/>
          <w:color w:val="0070C0"/>
          <w:sz w:val="24"/>
          <w:szCs w:val="24"/>
        </w:rPr>
        <w:t xml:space="preserve">ASB / Nuisance  </w:t>
      </w:r>
    </w:p>
    <w:p w:rsidRPr="003935DB" w:rsidR="003935DB" w:rsidP="003935DB" w:rsidRDefault="003935DB" w14:paraId="1F86ECB9" w14:textId="797A0937">
      <w:pPr>
        <w:jc w:val="both"/>
        <w:rPr>
          <w:rFonts w:asciiTheme="minorHAnsi" w:hAnsiTheme="minorHAnsi" w:cstheme="minorHAnsi"/>
          <w:sz w:val="24"/>
          <w:szCs w:val="24"/>
        </w:rPr>
      </w:pPr>
      <w:r w:rsidRPr="003935DB">
        <w:rPr>
          <w:rFonts w:asciiTheme="minorHAnsi" w:hAnsiTheme="minorHAnsi" w:cstheme="minorHAnsi"/>
          <w:sz w:val="24"/>
          <w:szCs w:val="24"/>
        </w:rPr>
        <w:t xml:space="preserve">Wherever possible action should be taken to stop the ASB and if necessary to evict the perpetrator. In cases of severe ASB it may be necessary to move the victim to another </w:t>
      </w:r>
      <w:r w:rsidR="00667D6E">
        <w:rPr>
          <w:rFonts w:asciiTheme="minorHAnsi" w:hAnsiTheme="minorHAnsi" w:cstheme="minorHAnsi"/>
          <w:sz w:val="24"/>
          <w:szCs w:val="24"/>
        </w:rPr>
        <w:t>scheme</w:t>
      </w:r>
      <w:r w:rsidRPr="003935DB">
        <w:rPr>
          <w:rFonts w:asciiTheme="minorHAnsi" w:hAnsiTheme="minorHAnsi" w:cstheme="minorHAnsi"/>
          <w:sz w:val="24"/>
          <w:szCs w:val="24"/>
        </w:rPr>
        <w:t xml:space="preserve">. </w:t>
      </w:r>
    </w:p>
    <w:p w:rsidRPr="000D7B6B" w:rsidR="003935DB" w:rsidP="003935DB" w:rsidRDefault="00F2167C" w14:paraId="16342E15" w14:textId="123EE5CF">
      <w:pPr>
        <w:jc w:val="both"/>
        <w:rPr>
          <w:rFonts w:asciiTheme="minorHAnsi" w:hAnsiTheme="minorHAnsi" w:cstheme="minorHAnsi"/>
          <w:b/>
          <w:bCs/>
          <w:color w:val="0070C0"/>
          <w:sz w:val="24"/>
          <w:szCs w:val="24"/>
        </w:rPr>
      </w:pPr>
      <w:r w:rsidRPr="000D7B6B">
        <w:rPr>
          <w:rFonts w:asciiTheme="minorHAnsi" w:hAnsiTheme="minorHAnsi" w:cstheme="minorHAnsi"/>
          <w:b/>
          <w:bCs/>
          <w:color w:val="0070C0"/>
          <w:sz w:val="24"/>
          <w:szCs w:val="24"/>
        </w:rPr>
        <w:t xml:space="preserve">Domestic </w:t>
      </w:r>
      <w:r w:rsidRPr="000D7B6B" w:rsidR="003935DB">
        <w:rPr>
          <w:rFonts w:asciiTheme="minorHAnsi" w:hAnsiTheme="minorHAnsi" w:cstheme="minorHAnsi"/>
          <w:b/>
          <w:bCs/>
          <w:color w:val="0070C0"/>
          <w:sz w:val="24"/>
          <w:szCs w:val="24"/>
        </w:rPr>
        <w:t>Abuse</w:t>
      </w:r>
    </w:p>
    <w:p w:rsidRPr="003935DB" w:rsidR="003935DB" w:rsidP="003935DB" w:rsidRDefault="003935DB" w14:paraId="6AD889EF" w14:textId="1556E0A0">
      <w:pPr>
        <w:jc w:val="both"/>
        <w:rPr>
          <w:rFonts w:asciiTheme="minorHAnsi" w:hAnsiTheme="minorHAnsi" w:cstheme="minorHAnsi"/>
          <w:sz w:val="24"/>
          <w:szCs w:val="24"/>
        </w:rPr>
      </w:pPr>
      <w:r w:rsidRPr="003935DB">
        <w:rPr>
          <w:rFonts w:asciiTheme="minorHAnsi" w:hAnsiTheme="minorHAnsi" w:cstheme="minorHAnsi"/>
          <w:sz w:val="24"/>
          <w:szCs w:val="24"/>
        </w:rPr>
        <w:t xml:space="preserve">In cases of severe or prolonged abuse it may be necessary to move the victim to protect them or to allow for a “fresh start”. If the victim is a joint </w:t>
      </w:r>
      <w:r w:rsidRPr="003935DB" w:rsidR="00667D6E">
        <w:rPr>
          <w:rFonts w:asciiTheme="minorHAnsi" w:hAnsiTheme="minorHAnsi" w:cstheme="minorHAnsi"/>
          <w:sz w:val="24"/>
          <w:szCs w:val="24"/>
        </w:rPr>
        <w:t>tenant,</w:t>
      </w:r>
      <w:r w:rsidRPr="003935DB">
        <w:rPr>
          <w:rFonts w:asciiTheme="minorHAnsi" w:hAnsiTheme="minorHAnsi" w:cstheme="minorHAnsi"/>
          <w:sz w:val="24"/>
          <w:szCs w:val="24"/>
        </w:rPr>
        <w:t xml:space="preserve"> then tenancy action should be taken against the remaining tenant</w:t>
      </w:r>
      <w:r w:rsidR="00667D6E">
        <w:rPr>
          <w:rFonts w:asciiTheme="minorHAnsi" w:hAnsiTheme="minorHAnsi" w:cstheme="minorHAnsi"/>
          <w:sz w:val="24"/>
          <w:szCs w:val="24"/>
        </w:rPr>
        <w:t>.</w:t>
      </w:r>
      <w:r w:rsidRPr="003935DB">
        <w:rPr>
          <w:rFonts w:asciiTheme="minorHAnsi" w:hAnsiTheme="minorHAnsi" w:cstheme="minorHAnsi"/>
          <w:sz w:val="24"/>
          <w:szCs w:val="24"/>
        </w:rPr>
        <w:t xml:space="preserve">   </w:t>
      </w:r>
    </w:p>
    <w:p w:rsidRPr="000D7B6B" w:rsidR="003935DB" w:rsidP="003935DB" w:rsidRDefault="003935DB" w14:paraId="10307968" w14:textId="77777777">
      <w:pPr>
        <w:jc w:val="both"/>
        <w:rPr>
          <w:rFonts w:asciiTheme="minorHAnsi" w:hAnsiTheme="minorHAnsi" w:cstheme="minorHAnsi"/>
          <w:b/>
          <w:bCs/>
          <w:color w:val="0070C0"/>
          <w:sz w:val="24"/>
          <w:szCs w:val="24"/>
        </w:rPr>
      </w:pPr>
      <w:r w:rsidRPr="000D7B6B">
        <w:rPr>
          <w:rFonts w:asciiTheme="minorHAnsi" w:hAnsiTheme="minorHAnsi" w:cstheme="minorHAnsi"/>
          <w:b/>
          <w:bCs/>
          <w:color w:val="0070C0"/>
          <w:sz w:val="24"/>
          <w:szCs w:val="24"/>
        </w:rPr>
        <w:t>Health Needs</w:t>
      </w:r>
    </w:p>
    <w:p w:rsidRPr="00F2167C" w:rsidR="003935DB" w:rsidP="00F2167C" w:rsidRDefault="003935DB" w14:paraId="2EAE4DB2" w14:textId="77777777">
      <w:pPr>
        <w:jc w:val="both"/>
        <w:rPr>
          <w:rFonts w:asciiTheme="minorHAnsi" w:hAnsiTheme="minorHAnsi" w:cstheme="minorHAnsi"/>
          <w:i/>
          <w:iCs/>
          <w:color w:val="000000"/>
          <w:sz w:val="20"/>
          <w:szCs w:val="20"/>
        </w:rPr>
      </w:pPr>
      <w:r w:rsidRPr="00F2167C">
        <w:rPr>
          <w:rFonts w:asciiTheme="minorHAnsi" w:hAnsiTheme="minorHAnsi" w:cstheme="minorHAnsi"/>
          <w:iCs/>
          <w:sz w:val="24"/>
          <w:szCs w:val="24"/>
        </w:rPr>
        <w:t>Any decisions should be based on both the severity of the health need or disability and the extent to which re-housing will benefit the residents’ quality of life and ability to live independently.</w:t>
      </w:r>
      <w:r w:rsidRPr="00F2167C">
        <w:rPr>
          <w:rFonts w:asciiTheme="minorHAnsi" w:hAnsiTheme="minorHAnsi" w:cstheme="minorHAnsi"/>
          <w:sz w:val="24"/>
          <w:szCs w:val="24"/>
        </w:rPr>
        <w:t xml:space="preserve"> Decisions should also consider the balance of the residents’ needs with other applicants / residents on the waiting list. Examples are:</w:t>
      </w:r>
    </w:p>
    <w:p w:rsidRPr="00F2167C" w:rsidR="003935DB" w:rsidP="00F2167C" w:rsidRDefault="003935DB" w14:paraId="1A815E2C" w14:textId="77777777">
      <w:pPr>
        <w:jc w:val="both"/>
        <w:rPr>
          <w:rFonts w:asciiTheme="minorHAnsi" w:hAnsiTheme="minorHAnsi" w:cstheme="minorHAnsi"/>
          <w:sz w:val="24"/>
          <w:szCs w:val="24"/>
        </w:rPr>
      </w:pPr>
      <w:r w:rsidRPr="00F2167C">
        <w:rPr>
          <w:rFonts w:asciiTheme="minorHAnsi" w:hAnsiTheme="minorHAnsi" w:cstheme="minorHAnsi"/>
          <w:sz w:val="24"/>
          <w:szCs w:val="24"/>
        </w:rPr>
        <w:t xml:space="preserve">Bed blocking – unable to return home from hospital as the property is no longer suitable in terms of access, size or facilities </w:t>
      </w:r>
    </w:p>
    <w:p w:rsidRPr="00F2167C" w:rsidR="003935DB" w:rsidP="00F2167C" w:rsidRDefault="003935DB" w14:paraId="4651DE77" w14:textId="56B8E74A">
      <w:pPr>
        <w:jc w:val="both"/>
        <w:rPr>
          <w:rFonts w:asciiTheme="minorHAnsi" w:hAnsiTheme="minorHAnsi" w:cstheme="minorHAnsi"/>
          <w:sz w:val="24"/>
          <w:szCs w:val="24"/>
        </w:rPr>
      </w:pPr>
      <w:r w:rsidRPr="00F2167C">
        <w:rPr>
          <w:rFonts w:asciiTheme="minorHAnsi" w:hAnsiTheme="minorHAnsi" w:cstheme="minorHAnsi"/>
          <w:sz w:val="24"/>
          <w:szCs w:val="24"/>
        </w:rPr>
        <w:t xml:space="preserve">Severe disability and unable to access the property or use the facilities within the property and it is not possible/reasonable to adapt the property or add a lift or stairlift (e.g. uses a Zimmer Frame and </w:t>
      </w:r>
      <w:r w:rsidRPr="00F2167C" w:rsidR="00667D6E">
        <w:rPr>
          <w:rFonts w:asciiTheme="minorHAnsi" w:hAnsiTheme="minorHAnsi" w:cstheme="minorHAnsi"/>
          <w:sz w:val="24"/>
          <w:szCs w:val="24"/>
        </w:rPr>
        <w:t>cannot</w:t>
      </w:r>
      <w:r w:rsidRPr="00F2167C">
        <w:rPr>
          <w:rFonts w:asciiTheme="minorHAnsi" w:hAnsiTheme="minorHAnsi" w:cstheme="minorHAnsi"/>
          <w:sz w:val="24"/>
          <w:szCs w:val="24"/>
        </w:rPr>
        <w:t xml:space="preserve"> manage steps, needs wheelchair turning space or an accessible bathroom) </w:t>
      </w:r>
    </w:p>
    <w:p w:rsidRPr="000D7B6B" w:rsidR="003935DB" w:rsidP="003935DB" w:rsidRDefault="003935DB" w14:paraId="4DD050DF" w14:textId="77777777">
      <w:pPr>
        <w:jc w:val="both"/>
        <w:rPr>
          <w:rFonts w:asciiTheme="minorHAnsi" w:hAnsiTheme="minorHAnsi" w:cstheme="minorHAnsi"/>
          <w:b/>
          <w:bCs/>
          <w:color w:val="0070C0"/>
          <w:sz w:val="24"/>
          <w:szCs w:val="24"/>
        </w:rPr>
      </w:pPr>
      <w:r w:rsidRPr="000D7B6B">
        <w:rPr>
          <w:rFonts w:asciiTheme="minorHAnsi" w:hAnsiTheme="minorHAnsi" w:cstheme="minorHAnsi"/>
          <w:b/>
          <w:bCs/>
          <w:color w:val="0070C0"/>
          <w:sz w:val="24"/>
          <w:szCs w:val="24"/>
        </w:rPr>
        <w:t xml:space="preserve">Starter Tenants </w:t>
      </w:r>
    </w:p>
    <w:p w:rsidR="002D7F60" w:rsidP="000D7B6B" w:rsidRDefault="003935DB" w14:paraId="3B05D18B" w14:textId="127352B6">
      <w:pPr>
        <w:jc w:val="both"/>
        <w:rPr>
          <w:rFonts w:asciiTheme="minorHAnsi" w:hAnsiTheme="minorHAnsi" w:cstheme="minorHAnsi"/>
          <w:sz w:val="24"/>
          <w:szCs w:val="24"/>
        </w:rPr>
      </w:pPr>
      <w:r w:rsidRPr="00F2167C">
        <w:rPr>
          <w:rFonts w:asciiTheme="minorHAnsi" w:hAnsiTheme="minorHAnsi" w:cstheme="minorHAnsi"/>
          <w:sz w:val="24"/>
          <w:szCs w:val="24"/>
        </w:rPr>
        <w:t xml:space="preserve">Starter tenants do not have the right to transfer however if there has been a significant change in their circumstances which means their property is no longer suitable for their needs they can be considered for </w:t>
      </w:r>
      <w:r w:rsidRPr="00F2167C">
        <w:rPr>
          <w:rFonts w:asciiTheme="minorHAnsi" w:hAnsiTheme="minorHAnsi" w:cstheme="minorHAnsi"/>
          <w:b/>
          <w:sz w:val="24"/>
          <w:szCs w:val="24"/>
        </w:rPr>
        <w:t>a transfer</w:t>
      </w:r>
      <w:r w:rsidRPr="00F2167C">
        <w:rPr>
          <w:rFonts w:asciiTheme="minorHAnsi" w:hAnsiTheme="minorHAnsi" w:cstheme="minorHAnsi"/>
          <w:sz w:val="24"/>
          <w:szCs w:val="24"/>
        </w:rPr>
        <w:t xml:space="preserve"> within the starter period – the normal transfer rule</w:t>
      </w:r>
      <w:r w:rsidR="008C0DE7">
        <w:rPr>
          <w:rFonts w:asciiTheme="minorHAnsi" w:hAnsiTheme="minorHAnsi" w:cstheme="minorHAnsi"/>
          <w:sz w:val="24"/>
          <w:szCs w:val="24"/>
        </w:rPr>
        <w:t>s</w:t>
      </w:r>
      <w:r w:rsidRPr="00F2167C">
        <w:rPr>
          <w:rFonts w:asciiTheme="minorHAnsi" w:hAnsiTheme="minorHAnsi" w:cstheme="minorHAnsi"/>
          <w:sz w:val="24"/>
          <w:szCs w:val="24"/>
        </w:rPr>
        <w:t xml:space="preserve"> apply i.e. they join the waiting list.</w:t>
      </w:r>
    </w:p>
    <w:p w:rsidRPr="00493E1C" w:rsidR="00493E1C" w:rsidP="00493E1C" w:rsidRDefault="00493E1C" w14:paraId="6AB654BE" w14:textId="7D49CEDC">
      <w:pPr>
        <w:pStyle w:val="Heading1"/>
        <w:rPr>
          <w:rFonts w:asciiTheme="minorHAnsi" w:hAnsiTheme="minorHAnsi" w:cstheme="minorHAnsi"/>
          <w:b/>
          <w:bCs/>
          <w:color w:val="0070C0"/>
          <w:sz w:val="28"/>
          <w:szCs w:val="28"/>
        </w:rPr>
      </w:pPr>
      <w:bookmarkStart w:name="_Toc184117994" w:id="52"/>
      <w:r w:rsidRPr="00493E1C">
        <w:rPr>
          <w:rFonts w:asciiTheme="minorHAnsi" w:hAnsiTheme="minorHAnsi" w:cstheme="minorHAnsi"/>
          <w:b/>
          <w:bCs/>
          <w:color w:val="0070C0"/>
          <w:sz w:val="28"/>
          <w:szCs w:val="28"/>
        </w:rPr>
        <w:t xml:space="preserve">Appendix </w:t>
      </w:r>
      <w:r>
        <w:rPr>
          <w:rFonts w:asciiTheme="minorHAnsi" w:hAnsiTheme="minorHAnsi" w:cstheme="minorHAnsi"/>
          <w:b/>
          <w:bCs/>
          <w:color w:val="0070C0"/>
          <w:sz w:val="28"/>
          <w:szCs w:val="28"/>
        </w:rPr>
        <w:t>4</w:t>
      </w:r>
      <w:r w:rsidRPr="00493E1C">
        <w:rPr>
          <w:rFonts w:asciiTheme="minorHAnsi" w:hAnsiTheme="minorHAnsi" w:cstheme="minorHAnsi"/>
          <w:b/>
          <w:bCs/>
          <w:color w:val="0070C0"/>
          <w:sz w:val="28"/>
          <w:szCs w:val="28"/>
        </w:rPr>
        <w:t xml:space="preserve"> Mental Capacity</w:t>
      </w:r>
      <w:bookmarkEnd w:id="52"/>
    </w:p>
    <w:p w:rsidRPr="00493E1C" w:rsidR="00493E1C" w:rsidP="00493E1C" w:rsidRDefault="00493E1C" w14:paraId="6FDDDCDB" w14:textId="3FE498CA">
      <w:pPr>
        <w:jc w:val="both"/>
        <w:rPr>
          <w:rFonts w:asciiTheme="minorHAnsi" w:hAnsiTheme="minorHAnsi" w:cstheme="minorHAnsi"/>
          <w:sz w:val="24"/>
          <w:szCs w:val="24"/>
        </w:rPr>
      </w:pPr>
      <w:r w:rsidRPr="00493E1C">
        <w:rPr>
          <w:rFonts w:asciiTheme="minorHAnsi" w:hAnsiTheme="minorHAnsi" w:cstheme="minorHAnsi"/>
          <w:sz w:val="24"/>
          <w:szCs w:val="24"/>
        </w:rPr>
        <w:t xml:space="preserve">Prospective tenants cannot sign the tenancy agreement if they do not have mental capacity. </w:t>
      </w:r>
    </w:p>
    <w:p w:rsidRPr="00493E1C" w:rsidR="00493E1C" w:rsidP="00493E1C" w:rsidRDefault="00493E1C" w14:paraId="2D6EA39D" w14:textId="2379B339">
      <w:pPr>
        <w:jc w:val="both"/>
        <w:rPr>
          <w:rFonts w:asciiTheme="minorHAnsi" w:hAnsiTheme="minorHAnsi" w:cstheme="minorHAnsi"/>
          <w:sz w:val="24"/>
          <w:szCs w:val="24"/>
        </w:rPr>
      </w:pPr>
      <w:r w:rsidRPr="00493E1C">
        <w:rPr>
          <w:rFonts w:asciiTheme="minorHAnsi" w:hAnsiTheme="minorHAnsi" w:cstheme="minorHAnsi"/>
          <w:sz w:val="24"/>
          <w:szCs w:val="24"/>
        </w:rPr>
        <w:t>As a minimum, potential tenants must understand the</w:t>
      </w:r>
      <w:r w:rsidR="00BF4C5E">
        <w:rPr>
          <w:rFonts w:asciiTheme="minorHAnsi" w:hAnsiTheme="minorHAnsi" w:cstheme="minorHAnsi"/>
          <w:sz w:val="24"/>
          <w:szCs w:val="24"/>
        </w:rPr>
        <w:t xml:space="preserve"> following contractual</w:t>
      </w:r>
      <w:r w:rsidR="00E40DD2">
        <w:rPr>
          <w:rFonts w:asciiTheme="minorHAnsi" w:hAnsiTheme="minorHAnsi" w:cstheme="minorHAnsi"/>
          <w:sz w:val="24"/>
          <w:szCs w:val="24"/>
        </w:rPr>
        <w:t xml:space="preserve"> terms:</w:t>
      </w:r>
    </w:p>
    <w:p w:rsidRPr="00493E1C" w:rsidR="00493E1C" w:rsidP="00C91CAC" w:rsidRDefault="00493E1C" w14:paraId="088780CD" w14:textId="2E54A140">
      <w:pPr>
        <w:numPr>
          <w:ilvl w:val="0"/>
          <w:numId w:val="16"/>
        </w:numPr>
        <w:jc w:val="both"/>
        <w:rPr>
          <w:rFonts w:asciiTheme="minorHAnsi" w:hAnsiTheme="minorHAnsi" w:cstheme="minorHAnsi"/>
          <w:sz w:val="24"/>
          <w:szCs w:val="24"/>
        </w:rPr>
      </w:pPr>
      <w:r w:rsidRPr="00493E1C">
        <w:rPr>
          <w:rFonts w:asciiTheme="minorHAnsi" w:hAnsiTheme="minorHAnsi" w:cstheme="minorHAnsi"/>
          <w:sz w:val="24"/>
          <w:szCs w:val="24"/>
        </w:rPr>
        <w:t xml:space="preserve">The tenancy they are about to sign is a legal contract that places them under an obligation to adhere to the tenancy </w:t>
      </w:r>
      <w:r w:rsidRPr="00493E1C" w:rsidR="006F4435">
        <w:rPr>
          <w:rFonts w:asciiTheme="minorHAnsi" w:hAnsiTheme="minorHAnsi" w:cstheme="minorHAnsi"/>
          <w:sz w:val="24"/>
          <w:szCs w:val="24"/>
        </w:rPr>
        <w:t>conditions.</w:t>
      </w:r>
    </w:p>
    <w:p w:rsidRPr="00493E1C" w:rsidR="00493E1C" w:rsidP="00C91CAC" w:rsidRDefault="00493E1C" w14:paraId="5164E5E1" w14:textId="53FD9E7E">
      <w:pPr>
        <w:numPr>
          <w:ilvl w:val="0"/>
          <w:numId w:val="16"/>
        </w:numPr>
        <w:jc w:val="both"/>
        <w:rPr>
          <w:rFonts w:asciiTheme="minorHAnsi" w:hAnsiTheme="minorHAnsi" w:cstheme="minorHAnsi"/>
          <w:sz w:val="24"/>
          <w:szCs w:val="24"/>
        </w:rPr>
      </w:pPr>
      <w:r w:rsidRPr="00493E1C">
        <w:rPr>
          <w:rFonts w:asciiTheme="minorHAnsi" w:hAnsiTheme="minorHAnsi" w:cstheme="minorHAnsi"/>
          <w:sz w:val="24"/>
          <w:szCs w:val="24"/>
        </w:rPr>
        <w:t>Th</w:t>
      </w:r>
      <w:r w:rsidR="00D35D39">
        <w:rPr>
          <w:rFonts w:asciiTheme="minorHAnsi" w:hAnsiTheme="minorHAnsi" w:cstheme="minorHAnsi"/>
          <w:sz w:val="24"/>
          <w:szCs w:val="24"/>
        </w:rPr>
        <w:t xml:space="preserve">e requirement to pay </w:t>
      </w:r>
      <w:r w:rsidRPr="00493E1C">
        <w:rPr>
          <w:rFonts w:asciiTheme="minorHAnsi" w:hAnsiTheme="minorHAnsi" w:cstheme="minorHAnsi"/>
          <w:sz w:val="24"/>
          <w:szCs w:val="24"/>
        </w:rPr>
        <w:t xml:space="preserve">rent and service </w:t>
      </w:r>
      <w:r w:rsidRPr="00493E1C" w:rsidR="006F4435">
        <w:rPr>
          <w:rFonts w:asciiTheme="minorHAnsi" w:hAnsiTheme="minorHAnsi" w:cstheme="minorHAnsi"/>
          <w:sz w:val="24"/>
          <w:szCs w:val="24"/>
        </w:rPr>
        <w:t>charges.</w:t>
      </w:r>
    </w:p>
    <w:p w:rsidRPr="00493E1C" w:rsidR="00493E1C" w:rsidP="00C91CAC" w:rsidRDefault="00493E1C" w14:paraId="26D3C56D" w14:textId="2056524C">
      <w:pPr>
        <w:numPr>
          <w:ilvl w:val="0"/>
          <w:numId w:val="16"/>
        </w:numPr>
        <w:jc w:val="both"/>
        <w:rPr>
          <w:rFonts w:asciiTheme="minorHAnsi" w:hAnsiTheme="minorHAnsi" w:cstheme="minorHAnsi"/>
          <w:sz w:val="24"/>
          <w:szCs w:val="24"/>
        </w:rPr>
      </w:pPr>
      <w:r w:rsidRPr="00493E1C">
        <w:rPr>
          <w:rFonts w:asciiTheme="minorHAnsi" w:hAnsiTheme="minorHAnsi" w:cstheme="minorHAnsi"/>
          <w:sz w:val="24"/>
          <w:szCs w:val="24"/>
        </w:rPr>
        <w:t xml:space="preserve">Not to cause nuisance or annoyance to other residents or to staff and </w:t>
      </w:r>
      <w:r w:rsidRPr="00493E1C" w:rsidR="006F4435">
        <w:rPr>
          <w:rFonts w:asciiTheme="minorHAnsi" w:hAnsiTheme="minorHAnsi" w:cstheme="minorHAnsi"/>
          <w:sz w:val="24"/>
          <w:szCs w:val="24"/>
        </w:rPr>
        <w:t>contractors.</w:t>
      </w:r>
    </w:p>
    <w:p w:rsidRPr="00493E1C" w:rsidR="00493E1C" w:rsidP="00C91CAC" w:rsidRDefault="00493E1C" w14:paraId="2549B486" w14:textId="4D67C89E">
      <w:pPr>
        <w:numPr>
          <w:ilvl w:val="0"/>
          <w:numId w:val="16"/>
        </w:numPr>
        <w:jc w:val="both"/>
        <w:rPr>
          <w:rFonts w:asciiTheme="minorHAnsi" w:hAnsiTheme="minorHAnsi" w:cstheme="minorHAnsi"/>
          <w:sz w:val="24"/>
          <w:szCs w:val="24"/>
        </w:rPr>
      </w:pPr>
      <w:r w:rsidRPr="00493E1C">
        <w:rPr>
          <w:rFonts w:asciiTheme="minorHAnsi" w:hAnsiTheme="minorHAnsi" w:cstheme="minorHAnsi"/>
          <w:sz w:val="24"/>
          <w:szCs w:val="24"/>
        </w:rPr>
        <w:t xml:space="preserve">Not to cause damage to the </w:t>
      </w:r>
      <w:r w:rsidRPr="00493E1C" w:rsidR="006F4435">
        <w:rPr>
          <w:rFonts w:asciiTheme="minorHAnsi" w:hAnsiTheme="minorHAnsi" w:cstheme="minorHAnsi"/>
          <w:sz w:val="24"/>
          <w:szCs w:val="24"/>
        </w:rPr>
        <w:t>property.</w:t>
      </w:r>
    </w:p>
    <w:p w:rsidRPr="00493E1C" w:rsidR="00493E1C" w:rsidP="00C91CAC" w:rsidRDefault="00493E1C" w14:paraId="179F4EED" w14:textId="77777777">
      <w:pPr>
        <w:numPr>
          <w:ilvl w:val="0"/>
          <w:numId w:val="16"/>
        </w:numPr>
        <w:jc w:val="both"/>
        <w:rPr>
          <w:rFonts w:asciiTheme="minorHAnsi" w:hAnsiTheme="minorHAnsi" w:cstheme="minorHAnsi"/>
          <w:sz w:val="24"/>
          <w:szCs w:val="24"/>
        </w:rPr>
      </w:pPr>
      <w:r w:rsidRPr="00493E1C">
        <w:rPr>
          <w:rFonts w:asciiTheme="minorHAnsi" w:hAnsiTheme="minorHAnsi" w:cstheme="minorHAnsi"/>
          <w:sz w:val="24"/>
          <w:szCs w:val="24"/>
        </w:rPr>
        <w:t>To permit staff or contractors reasonable access to the property for example in relation to repairs.</w:t>
      </w:r>
    </w:p>
    <w:p w:rsidRPr="00493E1C" w:rsidR="00493E1C" w:rsidP="00493E1C" w:rsidRDefault="00493E1C" w14:paraId="55A39032" w14:textId="77777777">
      <w:pPr>
        <w:jc w:val="both"/>
        <w:rPr>
          <w:rFonts w:asciiTheme="minorHAnsi" w:hAnsiTheme="minorHAnsi" w:cstheme="minorHAnsi"/>
          <w:sz w:val="24"/>
          <w:szCs w:val="24"/>
        </w:rPr>
      </w:pPr>
      <w:r w:rsidRPr="00493E1C">
        <w:rPr>
          <w:rFonts w:asciiTheme="minorHAnsi" w:hAnsiTheme="minorHAnsi" w:cstheme="minorHAnsi"/>
          <w:sz w:val="24"/>
          <w:szCs w:val="24"/>
        </w:rPr>
        <w:t xml:space="preserve">If there is lasting / enduring power of attorney or deputyship* in place that covers “health and wellbeing” as opposed to “financial matters” then the attorney or deputy can sign the form on their behalf as long as it is felt that the prospective tenant can (with support) manage the tenancy. </w:t>
      </w:r>
    </w:p>
    <w:p w:rsidRPr="00493E1C" w:rsidR="00493E1C" w:rsidP="00493E1C" w:rsidRDefault="00493E1C" w14:paraId="7EDFAD8B" w14:textId="13C0DCD1">
      <w:pPr>
        <w:jc w:val="both"/>
        <w:rPr>
          <w:rFonts w:asciiTheme="minorHAnsi" w:hAnsiTheme="minorHAnsi" w:cstheme="minorHAnsi"/>
          <w:sz w:val="24"/>
          <w:szCs w:val="24"/>
        </w:rPr>
      </w:pPr>
      <w:r w:rsidRPr="00493E1C">
        <w:rPr>
          <w:rFonts w:asciiTheme="minorHAnsi" w:hAnsiTheme="minorHAnsi" w:cstheme="minorHAnsi"/>
          <w:sz w:val="24"/>
          <w:szCs w:val="24"/>
        </w:rPr>
        <w:t xml:space="preserve">If there is a lack of capacity, it is felt that the prospective tenant </w:t>
      </w:r>
      <w:r w:rsidRPr="00493E1C" w:rsidR="00641CFB">
        <w:rPr>
          <w:rFonts w:asciiTheme="minorHAnsi" w:hAnsiTheme="minorHAnsi" w:cstheme="minorHAnsi"/>
          <w:sz w:val="24"/>
          <w:szCs w:val="24"/>
        </w:rPr>
        <w:t>cannot</w:t>
      </w:r>
      <w:r w:rsidRPr="00493E1C">
        <w:rPr>
          <w:rFonts w:asciiTheme="minorHAnsi" w:hAnsiTheme="minorHAnsi" w:cstheme="minorHAnsi"/>
          <w:sz w:val="24"/>
          <w:szCs w:val="24"/>
        </w:rPr>
        <w:t xml:space="preserve"> manage the tenancy and / or there is no power of attorney or deputyship* (or deputyship has been applied for but is not yet approved) the tenancy will not proceed. In exceptional cases we may however still offer the tenancy providing the following conditions are met. </w:t>
      </w:r>
    </w:p>
    <w:p w:rsidRPr="00493E1C" w:rsidR="00493E1C" w:rsidP="65D92B8B" w:rsidRDefault="01F56AB2" w14:paraId="6611B677" w14:textId="0C67B9F5">
      <w:pPr>
        <w:numPr>
          <w:ilvl w:val="0"/>
          <w:numId w:val="15"/>
        </w:numPr>
        <w:jc w:val="both"/>
        <w:rPr>
          <w:rFonts w:asciiTheme="minorHAnsi" w:hAnsiTheme="minorHAnsi" w:cstheme="minorBidi"/>
          <w:sz w:val="24"/>
          <w:szCs w:val="24"/>
        </w:rPr>
      </w:pPr>
      <w:r w:rsidRPr="7F729361">
        <w:rPr>
          <w:rFonts w:asciiTheme="minorHAnsi" w:hAnsiTheme="minorHAnsi" w:cstheme="minorBidi"/>
          <w:sz w:val="24"/>
          <w:szCs w:val="24"/>
        </w:rPr>
        <w:t>A risk assessment (usually by the Social Worker) confirms that with support the applicant can manage the tenancy</w:t>
      </w:r>
      <w:r w:rsidRPr="7F729361" w:rsidR="1F165FC1">
        <w:rPr>
          <w:rFonts w:asciiTheme="minorHAnsi" w:hAnsiTheme="minorHAnsi" w:cstheme="minorBidi"/>
          <w:sz w:val="24"/>
          <w:szCs w:val="24"/>
        </w:rPr>
        <w:t>.</w:t>
      </w:r>
    </w:p>
    <w:p w:rsidRPr="00493E1C" w:rsidR="00493E1C" w:rsidP="65D92B8B" w:rsidRDefault="01F56AB2" w14:paraId="5091CE91" w14:textId="359D47C3">
      <w:pPr>
        <w:numPr>
          <w:ilvl w:val="0"/>
          <w:numId w:val="15"/>
        </w:numPr>
        <w:jc w:val="both"/>
        <w:rPr>
          <w:rFonts w:asciiTheme="minorHAnsi" w:hAnsiTheme="minorHAnsi" w:cstheme="minorBidi"/>
          <w:sz w:val="24"/>
          <w:szCs w:val="24"/>
        </w:rPr>
      </w:pPr>
      <w:r w:rsidRPr="7F729361">
        <w:rPr>
          <w:rFonts w:asciiTheme="minorHAnsi" w:hAnsiTheme="minorHAnsi" w:cstheme="minorBidi"/>
          <w:sz w:val="24"/>
          <w:szCs w:val="24"/>
        </w:rPr>
        <w:t>There is a care plan to provide this support</w:t>
      </w:r>
      <w:r w:rsidRPr="7F729361" w:rsidR="51733CFC">
        <w:rPr>
          <w:rFonts w:asciiTheme="minorHAnsi" w:hAnsiTheme="minorHAnsi" w:cstheme="minorBidi"/>
          <w:sz w:val="24"/>
          <w:szCs w:val="24"/>
        </w:rPr>
        <w:t>.</w:t>
      </w:r>
      <w:r w:rsidRPr="7F729361">
        <w:rPr>
          <w:rFonts w:asciiTheme="minorHAnsi" w:hAnsiTheme="minorHAnsi" w:cstheme="minorBidi"/>
          <w:sz w:val="24"/>
          <w:szCs w:val="24"/>
        </w:rPr>
        <w:t xml:space="preserve"> </w:t>
      </w:r>
    </w:p>
    <w:p w:rsidRPr="00493E1C" w:rsidR="00493E1C" w:rsidP="00C91CAC" w:rsidRDefault="00493E1C" w14:paraId="04AE7AA1" w14:textId="0C65E2C7">
      <w:pPr>
        <w:numPr>
          <w:ilvl w:val="0"/>
          <w:numId w:val="15"/>
        </w:numPr>
        <w:jc w:val="both"/>
        <w:rPr>
          <w:rFonts w:asciiTheme="minorHAnsi" w:hAnsiTheme="minorHAnsi" w:cstheme="minorHAnsi"/>
          <w:sz w:val="24"/>
          <w:szCs w:val="24"/>
        </w:rPr>
      </w:pPr>
      <w:r w:rsidRPr="00493E1C">
        <w:rPr>
          <w:rFonts w:asciiTheme="minorHAnsi" w:hAnsiTheme="minorHAnsi" w:cstheme="minorHAnsi"/>
          <w:sz w:val="24"/>
          <w:szCs w:val="24"/>
        </w:rPr>
        <w:t xml:space="preserve">The </w:t>
      </w:r>
      <w:r w:rsidR="00D35D39">
        <w:rPr>
          <w:rFonts w:asciiTheme="minorHAnsi" w:hAnsiTheme="minorHAnsi" w:cstheme="minorHAnsi"/>
          <w:sz w:val="24"/>
          <w:szCs w:val="24"/>
        </w:rPr>
        <w:t xml:space="preserve">Extra Care </w:t>
      </w:r>
      <w:r w:rsidRPr="00493E1C">
        <w:rPr>
          <w:rFonts w:asciiTheme="minorHAnsi" w:hAnsiTheme="minorHAnsi" w:cstheme="minorHAnsi"/>
          <w:sz w:val="24"/>
          <w:szCs w:val="24"/>
        </w:rPr>
        <w:t xml:space="preserve">Housing Manager confirms the scheme meets the needs of the applicant and is willing to accept the applicant (Retirement </w:t>
      </w:r>
      <w:r w:rsidR="00D35D39">
        <w:rPr>
          <w:rFonts w:asciiTheme="minorHAnsi" w:hAnsiTheme="minorHAnsi" w:cstheme="minorHAnsi"/>
          <w:sz w:val="24"/>
          <w:szCs w:val="24"/>
        </w:rPr>
        <w:t xml:space="preserve">Living schemes are unlikely to </w:t>
      </w:r>
      <w:r w:rsidRPr="00493E1C">
        <w:rPr>
          <w:rFonts w:asciiTheme="minorHAnsi" w:hAnsiTheme="minorHAnsi" w:cstheme="minorHAnsi"/>
          <w:sz w:val="24"/>
          <w:szCs w:val="24"/>
        </w:rPr>
        <w:t>meet the needs of the applicant).</w:t>
      </w:r>
    </w:p>
    <w:p w:rsidRPr="00493E1C" w:rsidR="00493E1C" w:rsidP="65D92B8B" w:rsidRDefault="01F56AB2" w14:paraId="34A31FD2" w14:textId="28B726B0">
      <w:pPr>
        <w:numPr>
          <w:ilvl w:val="0"/>
          <w:numId w:val="15"/>
        </w:numPr>
        <w:jc w:val="both"/>
        <w:rPr>
          <w:rFonts w:asciiTheme="minorHAnsi" w:hAnsiTheme="minorHAnsi" w:cstheme="minorBidi"/>
          <w:sz w:val="24"/>
          <w:szCs w:val="24"/>
        </w:rPr>
      </w:pPr>
      <w:r w:rsidRPr="7F729361">
        <w:rPr>
          <w:rFonts w:asciiTheme="minorHAnsi" w:hAnsiTheme="minorHAnsi" w:cstheme="minorBidi"/>
          <w:sz w:val="24"/>
          <w:szCs w:val="24"/>
        </w:rPr>
        <w:t xml:space="preserve">If the applicant </w:t>
      </w:r>
      <w:r w:rsidRPr="7F729361" w:rsidR="0F80B217">
        <w:rPr>
          <w:rFonts w:asciiTheme="minorHAnsi" w:hAnsiTheme="minorHAnsi" w:cstheme="minorBidi"/>
          <w:sz w:val="24"/>
          <w:szCs w:val="24"/>
        </w:rPr>
        <w:t>requires</w:t>
      </w:r>
      <w:r w:rsidRPr="7F729361">
        <w:rPr>
          <w:rFonts w:asciiTheme="minorHAnsi" w:hAnsiTheme="minorHAnsi" w:cstheme="minorBidi"/>
          <w:sz w:val="24"/>
          <w:szCs w:val="24"/>
        </w:rPr>
        <w:t xml:space="preserve"> </w:t>
      </w:r>
      <w:r w:rsidRPr="7F729361" w:rsidR="634B1EE3">
        <w:rPr>
          <w:rFonts w:asciiTheme="minorHAnsi" w:hAnsiTheme="minorHAnsi" w:cstheme="minorBidi"/>
          <w:sz w:val="24"/>
          <w:szCs w:val="24"/>
        </w:rPr>
        <w:t xml:space="preserve">Housing </w:t>
      </w:r>
      <w:r w:rsidRPr="7F729361">
        <w:rPr>
          <w:rFonts w:asciiTheme="minorHAnsi" w:hAnsiTheme="minorHAnsi" w:cstheme="minorBidi"/>
          <w:sz w:val="24"/>
          <w:szCs w:val="24"/>
        </w:rPr>
        <w:t xml:space="preserve">Benefit </w:t>
      </w:r>
      <w:r w:rsidRPr="7F729361" w:rsidR="1A098E9A">
        <w:rPr>
          <w:rFonts w:asciiTheme="minorHAnsi" w:hAnsiTheme="minorHAnsi" w:cstheme="minorBidi"/>
          <w:sz w:val="24"/>
          <w:szCs w:val="24"/>
        </w:rPr>
        <w:t xml:space="preserve">(HB) </w:t>
      </w:r>
      <w:r w:rsidRPr="7F729361">
        <w:rPr>
          <w:rFonts w:asciiTheme="minorHAnsi" w:hAnsiTheme="minorHAnsi" w:cstheme="minorBidi"/>
          <w:sz w:val="24"/>
          <w:szCs w:val="24"/>
        </w:rPr>
        <w:t xml:space="preserve">to </w:t>
      </w:r>
      <w:r w:rsidRPr="7F729361" w:rsidR="0F80B217">
        <w:rPr>
          <w:rFonts w:asciiTheme="minorHAnsi" w:hAnsiTheme="minorHAnsi" w:cstheme="minorBidi"/>
          <w:sz w:val="24"/>
          <w:szCs w:val="24"/>
        </w:rPr>
        <w:t xml:space="preserve">afford </w:t>
      </w:r>
      <w:r w:rsidRPr="7F729361">
        <w:rPr>
          <w:rFonts w:asciiTheme="minorHAnsi" w:hAnsiTheme="minorHAnsi" w:cstheme="minorBidi"/>
          <w:sz w:val="24"/>
          <w:szCs w:val="24"/>
        </w:rPr>
        <w:t xml:space="preserve">the rent </w:t>
      </w:r>
      <w:r w:rsidRPr="7F729361" w:rsidR="57137723">
        <w:rPr>
          <w:rFonts w:asciiTheme="minorHAnsi" w:hAnsiTheme="minorHAnsi" w:cstheme="minorBidi"/>
          <w:sz w:val="24"/>
          <w:szCs w:val="24"/>
        </w:rPr>
        <w:t>charges,</w:t>
      </w:r>
      <w:r w:rsidRPr="7F729361">
        <w:rPr>
          <w:rFonts w:asciiTheme="minorHAnsi" w:hAnsiTheme="minorHAnsi" w:cstheme="minorBidi"/>
          <w:sz w:val="24"/>
          <w:szCs w:val="24"/>
        </w:rPr>
        <w:t xml:space="preserve"> then confirmation is required from the </w:t>
      </w:r>
      <w:r w:rsidRPr="7F729361" w:rsidR="49DB8A98">
        <w:rPr>
          <w:rFonts w:asciiTheme="minorHAnsi" w:hAnsiTheme="minorHAnsi" w:cstheme="minorBidi"/>
          <w:sz w:val="24"/>
          <w:szCs w:val="24"/>
        </w:rPr>
        <w:t>l</w:t>
      </w:r>
      <w:r w:rsidRPr="7F729361">
        <w:rPr>
          <w:rFonts w:asciiTheme="minorHAnsi" w:hAnsiTheme="minorHAnsi" w:cstheme="minorBidi"/>
          <w:sz w:val="24"/>
          <w:szCs w:val="24"/>
        </w:rPr>
        <w:t xml:space="preserve">ocal </w:t>
      </w:r>
      <w:r w:rsidRPr="7F729361" w:rsidR="4534CF58">
        <w:rPr>
          <w:rFonts w:asciiTheme="minorHAnsi" w:hAnsiTheme="minorHAnsi" w:cstheme="minorBidi"/>
          <w:sz w:val="24"/>
          <w:szCs w:val="24"/>
        </w:rPr>
        <w:t>a</w:t>
      </w:r>
      <w:r w:rsidRPr="7F729361">
        <w:rPr>
          <w:rFonts w:asciiTheme="minorHAnsi" w:hAnsiTheme="minorHAnsi" w:cstheme="minorBidi"/>
          <w:sz w:val="24"/>
          <w:szCs w:val="24"/>
        </w:rPr>
        <w:t>uthority to confirm that they will accept an application based on the applicant</w:t>
      </w:r>
      <w:r w:rsidRPr="7F729361" w:rsidR="3F61DB77">
        <w:rPr>
          <w:rFonts w:asciiTheme="minorHAnsi" w:hAnsiTheme="minorHAnsi" w:cstheme="minorBidi"/>
          <w:sz w:val="24"/>
          <w:szCs w:val="24"/>
        </w:rPr>
        <w:t>’</w:t>
      </w:r>
      <w:r w:rsidRPr="7F729361">
        <w:rPr>
          <w:rFonts w:asciiTheme="minorHAnsi" w:hAnsiTheme="minorHAnsi" w:cstheme="minorBidi"/>
          <w:sz w:val="24"/>
          <w:szCs w:val="24"/>
        </w:rPr>
        <w:t xml:space="preserve">s lack of capacity to sign both the HB application form and the tenancy agreement. If </w:t>
      </w:r>
      <w:r w:rsidRPr="7F729361" w:rsidR="57137723">
        <w:rPr>
          <w:rFonts w:asciiTheme="minorHAnsi" w:hAnsiTheme="minorHAnsi" w:cstheme="minorBidi"/>
          <w:sz w:val="24"/>
          <w:szCs w:val="24"/>
        </w:rPr>
        <w:t>necessary,</w:t>
      </w:r>
      <w:r w:rsidRPr="7F729361">
        <w:rPr>
          <w:rFonts w:asciiTheme="minorHAnsi" w:hAnsiTheme="minorHAnsi" w:cstheme="minorBidi"/>
          <w:sz w:val="24"/>
          <w:szCs w:val="24"/>
        </w:rPr>
        <w:t xml:space="preserve"> refer to Wychavon District Council v EM (2012) which sets precedent that they should pay HB.  </w:t>
      </w:r>
    </w:p>
    <w:p w:rsidRPr="00493E1C" w:rsidR="00493E1C" w:rsidP="00C91CAC" w:rsidRDefault="00493E1C" w14:paraId="71089101" w14:textId="148747BC">
      <w:pPr>
        <w:numPr>
          <w:ilvl w:val="0"/>
          <w:numId w:val="15"/>
        </w:numPr>
        <w:jc w:val="both"/>
        <w:rPr>
          <w:rFonts w:asciiTheme="minorHAnsi" w:hAnsiTheme="minorHAnsi" w:cstheme="minorHAnsi"/>
          <w:sz w:val="24"/>
          <w:szCs w:val="24"/>
        </w:rPr>
      </w:pPr>
      <w:r w:rsidRPr="00493E1C">
        <w:rPr>
          <w:rFonts w:asciiTheme="minorHAnsi" w:hAnsiTheme="minorHAnsi" w:cstheme="minorHAnsi"/>
          <w:sz w:val="24"/>
          <w:szCs w:val="24"/>
        </w:rPr>
        <w:t>If the applicant is not dependant on Housing Benefit or it is unlikely to cover all the rent then a mechanism is in place to ensure that the rent is paid</w:t>
      </w:r>
      <w:r w:rsidR="00D35D39">
        <w:rPr>
          <w:rFonts w:asciiTheme="minorHAnsi" w:hAnsiTheme="minorHAnsi" w:cstheme="minorHAnsi"/>
          <w:sz w:val="24"/>
          <w:szCs w:val="24"/>
        </w:rPr>
        <w:t xml:space="preserve"> including a process to change payment amounts as needed.</w:t>
      </w:r>
    </w:p>
    <w:p w:rsidRPr="00493E1C" w:rsidR="00493E1C" w:rsidP="65D92B8B" w:rsidRDefault="01F56AB2" w14:paraId="70AFCBC5" w14:textId="14AEF239">
      <w:pPr>
        <w:numPr>
          <w:ilvl w:val="0"/>
          <w:numId w:val="15"/>
        </w:numPr>
        <w:jc w:val="both"/>
        <w:rPr>
          <w:rFonts w:asciiTheme="minorHAnsi" w:hAnsiTheme="minorHAnsi" w:cstheme="minorBidi"/>
          <w:sz w:val="24"/>
          <w:szCs w:val="24"/>
        </w:rPr>
      </w:pPr>
      <w:r w:rsidRPr="7F729361">
        <w:rPr>
          <w:rFonts w:asciiTheme="minorHAnsi" w:hAnsiTheme="minorHAnsi" w:cstheme="minorBidi"/>
          <w:sz w:val="24"/>
          <w:szCs w:val="24"/>
        </w:rPr>
        <w:t>Next of Kin, relative, solicitor or social worker should make an application for deputyship (this can take some time and cost)</w:t>
      </w:r>
      <w:r w:rsidRPr="7F729361" w:rsidR="47E8EE0C">
        <w:rPr>
          <w:rFonts w:asciiTheme="minorHAnsi" w:hAnsiTheme="minorHAnsi" w:cstheme="minorBidi"/>
          <w:sz w:val="24"/>
          <w:szCs w:val="24"/>
        </w:rPr>
        <w:t>.</w:t>
      </w:r>
    </w:p>
    <w:p w:rsidRPr="00493E1C" w:rsidR="00493E1C" w:rsidP="00493E1C" w:rsidRDefault="00493E1C" w14:paraId="232940E0" w14:textId="61302980">
      <w:pPr>
        <w:jc w:val="both"/>
        <w:rPr>
          <w:rFonts w:asciiTheme="minorHAnsi" w:hAnsiTheme="minorHAnsi" w:cstheme="minorHAnsi"/>
          <w:sz w:val="24"/>
          <w:szCs w:val="24"/>
        </w:rPr>
      </w:pPr>
      <w:r w:rsidRPr="00493E1C">
        <w:rPr>
          <w:rFonts w:asciiTheme="minorHAnsi" w:hAnsiTheme="minorHAnsi" w:cstheme="minorHAnsi"/>
          <w:sz w:val="24"/>
          <w:szCs w:val="24"/>
        </w:rPr>
        <w:t xml:space="preserve">In such cases the offer must </w:t>
      </w:r>
      <w:r w:rsidR="00D35D39">
        <w:rPr>
          <w:rFonts w:asciiTheme="minorHAnsi" w:hAnsiTheme="minorHAnsi" w:cstheme="minorHAnsi"/>
          <w:sz w:val="24"/>
          <w:szCs w:val="24"/>
        </w:rPr>
        <w:t xml:space="preserve">be authorised by </w:t>
      </w:r>
      <w:r w:rsidRPr="00493E1C">
        <w:rPr>
          <w:rFonts w:asciiTheme="minorHAnsi" w:hAnsiTheme="minorHAnsi" w:cstheme="minorHAnsi"/>
          <w:sz w:val="24"/>
          <w:szCs w:val="24"/>
        </w:rPr>
        <w:t xml:space="preserve">the </w:t>
      </w:r>
      <w:r w:rsidR="00D35D39">
        <w:rPr>
          <w:rFonts w:asciiTheme="minorHAnsi" w:hAnsiTheme="minorHAnsi" w:cstheme="minorHAnsi"/>
          <w:sz w:val="24"/>
          <w:szCs w:val="24"/>
        </w:rPr>
        <w:t>Head of Service</w:t>
      </w:r>
      <w:r w:rsidRPr="00493E1C">
        <w:rPr>
          <w:rFonts w:asciiTheme="minorHAnsi" w:hAnsiTheme="minorHAnsi" w:cstheme="minorHAnsi"/>
          <w:sz w:val="24"/>
          <w:szCs w:val="24"/>
        </w:rPr>
        <w:t xml:space="preserve">.  </w:t>
      </w:r>
    </w:p>
    <w:p w:rsidR="00D35D39" w:rsidP="00493E1C" w:rsidRDefault="00493E1C" w14:paraId="72001FC9" w14:textId="54E1E1BC">
      <w:pPr>
        <w:jc w:val="both"/>
        <w:rPr>
          <w:rFonts w:asciiTheme="minorHAnsi" w:hAnsiTheme="minorHAnsi" w:cstheme="minorHAnsi"/>
          <w:sz w:val="24"/>
          <w:szCs w:val="24"/>
        </w:rPr>
      </w:pPr>
      <w:r w:rsidRPr="00493E1C">
        <w:rPr>
          <w:rFonts w:asciiTheme="minorHAnsi" w:hAnsiTheme="minorHAnsi" w:cstheme="minorHAnsi"/>
          <w:sz w:val="24"/>
          <w:szCs w:val="24"/>
        </w:rPr>
        <w:t xml:space="preserve">If the decision is to proceed </w:t>
      </w:r>
      <w:r w:rsidR="00D35D39">
        <w:rPr>
          <w:rFonts w:asciiTheme="minorHAnsi" w:hAnsiTheme="minorHAnsi" w:cstheme="minorHAnsi"/>
          <w:sz w:val="24"/>
          <w:szCs w:val="24"/>
        </w:rPr>
        <w:t xml:space="preserve">then the tenancy agreement remains unsigned until a Power of Attorney or deputyship has been appointed. </w:t>
      </w:r>
      <w:proofErr w:type="gramStart"/>
      <w:r w:rsidR="00D35D39">
        <w:rPr>
          <w:rFonts w:asciiTheme="minorHAnsi" w:hAnsiTheme="minorHAnsi" w:cstheme="minorHAnsi"/>
          <w:sz w:val="24"/>
          <w:szCs w:val="24"/>
        </w:rPr>
        <w:t>Instead</w:t>
      </w:r>
      <w:proofErr w:type="gramEnd"/>
      <w:r w:rsidR="00D35D39">
        <w:rPr>
          <w:rFonts w:asciiTheme="minorHAnsi" w:hAnsiTheme="minorHAnsi" w:cstheme="minorHAnsi"/>
          <w:sz w:val="24"/>
          <w:szCs w:val="24"/>
        </w:rPr>
        <w:t xml:space="preserve"> </w:t>
      </w:r>
      <w:r w:rsidRPr="00493E1C">
        <w:rPr>
          <w:rFonts w:asciiTheme="minorHAnsi" w:hAnsiTheme="minorHAnsi" w:cstheme="minorHAnsi"/>
          <w:sz w:val="24"/>
          <w:szCs w:val="24"/>
        </w:rPr>
        <w:t>an addendum should be added to</w:t>
      </w:r>
      <w:r w:rsidR="00D35D39">
        <w:rPr>
          <w:rFonts w:asciiTheme="minorHAnsi" w:hAnsiTheme="minorHAnsi" w:cstheme="minorHAnsi"/>
          <w:sz w:val="24"/>
          <w:szCs w:val="24"/>
        </w:rPr>
        <w:t xml:space="preserve"> the </w:t>
      </w:r>
      <w:r w:rsidRPr="00493E1C" w:rsidR="00D35D39">
        <w:rPr>
          <w:rFonts w:asciiTheme="minorHAnsi" w:hAnsiTheme="minorHAnsi" w:cstheme="minorHAnsi"/>
          <w:sz w:val="24"/>
          <w:szCs w:val="24"/>
        </w:rPr>
        <w:t>tenancy</w:t>
      </w:r>
      <w:r w:rsidRPr="00493E1C">
        <w:rPr>
          <w:rFonts w:asciiTheme="minorHAnsi" w:hAnsiTheme="minorHAnsi" w:cstheme="minorHAnsi"/>
          <w:sz w:val="24"/>
          <w:szCs w:val="24"/>
        </w:rPr>
        <w:t xml:space="preserve"> agreement explaining why it is unsigned and evidencing above. </w:t>
      </w:r>
    </w:p>
    <w:p w:rsidRPr="00493E1C" w:rsidR="00493E1C" w:rsidP="00493E1C" w:rsidRDefault="00493E1C" w14:paraId="2AB15A1C" w14:textId="18364511">
      <w:pPr>
        <w:jc w:val="both"/>
        <w:rPr>
          <w:rFonts w:asciiTheme="minorHAnsi" w:hAnsiTheme="minorHAnsi" w:cstheme="minorHAnsi"/>
          <w:sz w:val="24"/>
          <w:szCs w:val="24"/>
        </w:rPr>
      </w:pPr>
      <w:r w:rsidRPr="00493E1C">
        <w:rPr>
          <w:rFonts w:asciiTheme="minorHAnsi" w:hAnsiTheme="minorHAnsi" w:cstheme="minorHAnsi"/>
          <w:sz w:val="24"/>
          <w:szCs w:val="24"/>
        </w:rPr>
        <w:t xml:space="preserve">The tenancy is then to be created as normal and Income </w:t>
      </w:r>
      <w:r w:rsidR="00D35D39">
        <w:rPr>
          <w:rFonts w:asciiTheme="minorHAnsi" w:hAnsiTheme="minorHAnsi" w:cstheme="minorHAnsi"/>
          <w:sz w:val="24"/>
          <w:szCs w:val="24"/>
        </w:rPr>
        <w:t xml:space="preserve">Admin </w:t>
      </w:r>
      <w:r w:rsidRPr="00493E1C">
        <w:rPr>
          <w:rFonts w:asciiTheme="minorHAnsi" w:hAnsiTheme="minorHAnsi" w:cstheme="minorHAnsi"/>
          <w:sz w:val="24"/>
          <w:szCs w:val="24"/>
        </w:rPr>
        <w:t xml:space="preserve">set up a rent account. By creating a rent account and charging rent </w:t>
      </w:r>
      <w:r w:rsidR="00D35D39">
        <w:rPr>
          <w:rFonts w:asciiTheme="minorHAnsi" w:hAnsiTheme="minorHAnsi" w:cstheme="minorHAnsi"/>
          <w:sz w:val="24"/>
          <w:szCs w:val="24"/>
        </w:rPr>
        <w:t xml:space="preserve">Housing 21 </w:t>
      </w:r>
      <w:r w:rsidRPr="00493E1C">
        <w:rPr>
          <w:rFonts w:asciiTheme="minorHAnsi" w:hAnsiTheme="minorHAnsi" w:cstheme="minorHAnsi"/>
          <w:sz w:val="24"/>
          <w:szCs w:val="24"/>
        </w:rPr>
        <w:t xml:space="preserve">are in fact creating a tenancy regardless of whether </w:t>
      </w:r>
      <w:r w:rsidR="00D35D39">
        <w:rPr>
          <w:rFonts w:asciiTheme="minorHAnsi" w:hAnsiTheme="minorHAnsi" w:cstheme="minorHAnsi"/>
          <w:sz w:val="24"/>
          <w:szCs w:val="24"/>
        </w:rPr>
        <w:t xml:space="preserve">there is a </w:t>
      </w:r>
      <w:r w:rsidRPr="00493E1C">
        <w:rPr>
          <w:rFonts w:asciiTheme="minorHAnsi" w:hAnsiTheme="minorHAnsi" w:cstheme="minorHAnsi"/>
          <w:sz w:val="24"/>
          <w:szCs w:val="24"/>
        </w:rPr>
        <w:t>signed agreement</w:t>
      </w:r>
      <w:r w:rsidR="00D35D39">
        <w:rPr>
          <w:rFonts w:asciiTheme="minorHAnsi" w:hAnsiTheme="minorHAnsi" w:cstheme="minorHAnsi"/>
          <w:sz w:val="24"/>
          <w:szCs w:val="24"/>
        </w:rPr>
        <w:t xml:space="preserve">. This poses a </w:t>
      </w:r>
      <w:r w:rsidRPr="00493E1C">
        <w:rPr>
          <w:rFonts w:asciiTheme="minorHAnsi" w:hAnsiTheme="minorHAnsi" w:cstheme="minorHAnsi"/>
          <w:sz w:val="24"/>
          <w:szCs w:val="24"/>
        </w:rPr>
        <w:t xml:space="preserve">risk </w:t>
      </w:r>
      <w:r w:rsidR="00D35D39">
        <w:rPr>
          <w:rFonts w:asciiTheme="minorHAnsi" w:hAnsiTheme="minorHAnsi" w:cstheme="minorHAnsi"/>
          <w:sz w:val="24"/>
          <w:szCs w:val="24"/>
        </w:rPr>
        <w:t>to Housing 21 a</w:t>
      </w:r>
      <w:r w:rsidRPr="00493E1C">
        <w:rPr>
          <w:rFonts w:asciiTheme="minorHAnsi" w:hAnsiTheme="minorHAnsi" w:cstheme="minorHAnsi"/>
          <w:sz w:val="24"/>
          <w:szCs w:val="24"/>
        </w:rPr>
        <w:t xml:space="preserve">s the tenancy </w:t>
      </w:r>
      <w:r w:rsidR="00D35D39">
        <w:rPr>
          <w:rFonts w:asciiTheme="minorHAnsi" w:hAnsiTheme="minorHAnsi" w:cstheme="minorHAnsi"/>
          <w:sz w:val="24"/>
          <w:szCs w:val="24"/>
        </w:rPr>
        <w:t xml:space="preserve">will be </w:t>
      </w:r>
      <w:r w:rsidRPr="00493E1C">
        <w:rPr>
          <w:rFonts w:asciiTheme="minorHAnsi" w:hAnsiTheme="minorHAnsi" w:cstheme="minorHAnsi"/>
          <w:sz w:val="24"/>
          <w:szCs w:val="24"/>
        </w:rPr>
        <w:t>silent on rights and responsibilities and it will be difficult to enforce any action around ASB</w:t>
      </w:r>
      <w:r w:rsidR="00D35D39">
        <w:rPr>
          <w:rFonts w:asciiTheme="minorHAnsi" w:hAnsiTheme="minorHAnsi" w:cstheme="minorHAnsi"/>
          <w:sz w:val="24"/>
          <w:szCs w:val="24"/>
        </w:rPr>
        <w:t xml:space="preserve">, arrears </w:t>
      </w:r>
      <w:r w:rsidRPr="00493E1C">
        <w:rPr>
          <w:rFonts w:asciiTheme="minorHAnsi" w:hAnsiTheme="minorHAnsi" w:cstheme="minorHAnsi"/>
          <w:sz w:val="24"/>
          <w:szCs w:val="24"/>
        </w:rPr>
        <w:t xml:space="preserve">etc. </w:t>
      </w:r>
      <w:r w:rsidR="00D35D39">
        <w:rPr>
          <w:rFonts w:asciiTheme="minorHAnsi" w:hAnsiTheme="minorHAnsi" w:cstheme="minorHAnsi"/>
          <w:sz w:val="24"/>
          <w:szCs w:val="24"/>
        </w:rPr>
        <w:t>So should only be used in exception circumstances.</w:t>
      </w:r>
    </w:p>
    <w:p w:rsidRPr="00493E1C" w:rsidR="00493E1C" w:rsidP="00493E1C" w:rsidRDefault="00493E1C" w14:paraId="70DA9ACB" w14:textId="3EA82EB8">
      <w:pPr>
        <w:jc w:val="both"/>
        <w:rPr>
          <w:rFonts w:asciiTheme="minorHAnsi" w:hAnsiTheme="minorHAnsi" w:cstheme="minorHAnsi"/>
          <w:sz w:val="24"/>
          <w:szCs w:val="24"/>
        </w:rPr>
      </w:pPr>
      <w:r w:rsidRPr="00493E1C">
        <w:rPr>
          <w:rFonts w:asciiTheme="minorHAnsi" w:hAnsiTheme="minorHAnsi" w:cstheme="minorHAnsi"/>
          <w:sz w:val="24"/>
          <w:szCs w:val="24"/>
        </w:rPr>
        <w:t xml:space="preserve">Under no circumstances should the </w:t>
      </w:r>
      <w:r w:rsidR="00D35D39">
        <w:rPr>
          <w:rFonts w:asciiTheme="minorHAnsi" w:hAnsiTheme="minorHAnsi" w:cstheme="minorHAnsi"/>
          <w:sz w:val="24"/>
          <w:szCs w:val="24"/>
        </w:rPr>
        <w:t>scheme</w:t>
      </w:r>
      <w:r w:rsidRPr="00493E1C">
        <w:rPr>
          <w:rFonts w:asciiTheme="minorHAnsi" w:hAnsiTheme="minorHAnsi" w:cstheme="minorHAnsi"/>
          <w:sz w:val="24"/>
          <w:szCs w:val="24"/>
        </w:rPr>
        <w:t xml:space="preserve"> manager, social worker or relative sign the tenancy agreement as this will make the agreement void.</w:t>
      </w:r>
    </w:p>
    <w:p w:rsidRPr="00493E1C" w:rsidR="00493E1C" w:rsidP="65D92B8B" w:rsidRDefault="01F56AB2" w14:paraId="0D71530D" w14:textId="31185893">
      <w:pPr>
        <w:jc w:val="both"/>
        <w:rPr>
          <w:rFonts w:asciiTheme="minorHAnsi" w:hAnsiTheme="minorHAnsi" w:cstheme="minorBidi"/>
          <w:sz w:val="24"/>
          <w:szCs w:val="24"/>
        </w:rPr>
      </w:pPr>
      <w:r w:rsidRPr="7F729361">
        <w:rPr>
          <w:rFonts w:asciiTheme="minorHAnsi" w:hAnsiTheme="minorHAnsi" w:cstheme="minorBidi"/>
          <w:sz w:val="24"/>
          <w:szCs w:val="24"/>
        </w:rPr>
        <w:t xml:space="preserve">* Definition of lasting / enduring power of attorney or deputyship - </w:t>
      </w:r>
      <w:r w:rsidRPr="7F729361" w:rsidR="60C66B17">
        <w:rPr>
          <w:rFonts w:asciiTheme="minorHAnsi" w:hAnsiTheme="minorHAnsi" w:cstheme="minorBidi"/>
          <w:sz w:val="24"/>
          <w:szCs w:val="24"/>
        </w:rPr>
        <w:t>p</w:t>
      </w:r>
      <w:r w:rsidRPr="7F729361">
        <w:rPr>
          <w:rFonts w:asciiTheme="minorHAnsi" w:hAnsiTheme="minorHAnsi" w:cstheme="minorBidi"/>
          <w:sz w:val="24"/>
          <w:szCs w:val="24"/>
        </w:rPr>
        <w:t xml:space="preserve">ower of attorney is applied for by the person themselves whilst they still have capacity and it allows them to say who will have control (attorney) of the decision making. Deputyship is applied for by the deputy when the person no longer has capacity to do it for themselves </w:t>
      </w:r>
    </w:p>
    <w:p w:rsidR="00493E1C" w:rsidP="000D7B6B" w:rsidRDefault="00493E1C" w14:paraId="44E6FB77" w14:textId="77777777">
      <w:pPr>
        <w:jc w:val="both"/>
      </w:pPr>
    </w:p>
    <w:p w:rsidR="5CA6CEF5" w:rsidP="5CA6CEF5" w:rsidRDefault="5CA6CEF5" w14:paraId="2DB66B1E" w14:textId="5F872302">
      <w:pPr>
        <w:jc w:val="both"/>
      </w:pPr>
    </w:p>
    <w:p w:rsidR="5CA6CEF5" w:rsidP="5CA6CEF5" w:rsidRDefault="5CA6CEF5" w14:paraId="0DABB811" w14:textId="7A65DCB4">
      <w:pPr>
        <w:jc w:val="both"/>
      </w:pPr>
    </w:p>
    <w:p w:rsidR="5CA6CEF5" w:rsidP="5CA6CEF5" w:rsidRDefault="5CA6CEF5" w14:paraId="77BA6E0D" w14:textId="295C8589">
      <w:pPr>
        <w:jc w:val="both"/>
      </w:pPr>
    </w:p>
    <w:p w:rsidR="008C0DE7" w:rsidP="5CA6CEF5" w:rsidRDefault="008C0DE7" w14:paraId="2E03D523" w14:textId="77777777">
      <w:pPr>
        <w:jc w:val="both"/>
        <w:sectPr w:rsidR="008C0DE7" w:rsidSect="00583FB5">
          <w:headerReference w:type="default"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pPr>
    </w:p>
    <w:p w:rsidRPr="003B5F32" w:rsidR="000A1339" w:rsidP="00787085" w:rsidRDefault="000A1339" w14:paraId="1B239277" w14:textId="77777777">
      <w:pPr>
        <w:pStyle w:val="Heading1"/>
        <w:rPr>
          <w:rFonts w:ascii="Times New Roman" w:hAnsi="Times New Roman" w:eastAsia="Times New Roman"/>
          <w:sz w:val="18"/>
          <w:szCs w:val="18"/>
          <w:u w:val="single"/>
        </w:rPr>
      </w:pPr>
      <w:bookmarkStart w:name="_Toc184117995" w:id="53"/>
      <w:r w:rsidRPr="003B5F32">
        <w:t>RISK MANAGEMENT RISK EVALUATION FORM FOR APPLICANTS WITHOUT CAPACITY</w:t>
      </w:r>
      <w:bookmarkEnd w:id="53"/>
      <w:r w:rsidRPr="003B5F32">
        <w:t xml:space="preserve"> </w:t>
      </w:r>
    </w:p>
    <w:p w:rsidR="000A1339" w:rsidP="000A1339" w:rsidRDefault="000A1339" w14:paraId="3EB6A25E" w14:textId="77777777">
      <w:pPr>
        <w:spacing w:after="40"/>
        <w:rPr>
          <w:b/>
          <w:sz w:val="16"/>
          <w:szCs w:val="16"/>
          <w:u w:val="single"/>
        </w:rPr>
      </w:pPr>
    </w:p>
    <w:p w:rsidR="000A1339" w:rsidP="000A1339" w:rsidRDefault="000A1339" w14:paraId="4AD7FBAA" w14:textId="77777777">
      <w:pPr>
        <w:spacing w:after="40"/>
        <w:rPr>
          <w:b/>
          <w:sz w:val="16"/>
          <w:szCs w:val="16"/>
          <w:u w:val="single"/>
        </w:rPr>
      </w:pPr>
    </w:p>
    <w:tbl>
      <w:tblPr>
        <w:tblStyle w:val="TableGrid"/>
        <w:tblW w:w="14885" w:type="dxa"/>
        <w:tblInd w:w="-176" w:type="dxa"/>
        <w:tblLook w:val="04A0" w:firstRow="1" w:lastRow="0" w:firstColumn="1" w:lastColumn="0" w:noHBand="0" w:noVBand="1"/>
      </w:tblPr>
      <w:tblGrid>
        <w:gridCol w:w="4253"/>
        <w:gridCol w:w="10632"/>
      </w:tblGrid>
      <w:tr w:rsidR="000A1339" w:rsidTr="000A1339" w14:paraId="196CEC9C" w14:textId="77777777">
        <w:tc>
          <w:tcPr>
            <w:tcW w:w="4253" w:type="dxa"/>
            <w:tcBorders>
              <w:top w:val="single" w:color="auto" w:sz="4" w:space="0"/>
              <w:left w:val="single" w:color="auto" w:sz="4" w:space="0"/>
              <w:bottom w:val="single" w:color="auto" w:sz="4" w:space="0"/>
              <w:right w:val="single" w:color="auto" w:sz="4" w:space="0"/>
            </w:tcBorders>
            <w:hideMark/>
          </w:tcPr>
          <w:p w:rsidR="000A1339" w:rsidRDefault="000A1339" w14:paraId="5ADE7B54" w14:textId="77777777">
            <w:pPr>
              <w:spacing w:before="20" w:line="360" w:lineRule="auto"/>
              <w:rPr>
                <w:rFonts w:ascii="Arial" w:hAnsi="Arial" w:cs="Arial"/>
                <w:b/>
                <w:sz w:val="24"/>
                <w:szCs w:val="24"/>
                <w:lang w:eastAsia="en-US"/>
              </w:rPr>
            </w:pPr>
            <w:r>
              <w:rPr>
                <w:rFonts w:ascii="Arial" w:hAnsi="Arial" w:cs="Arial"/>
                <w:b/>
                <w:sz w:val="24"/>
                <w:szCs w:val="24"/>
                <w:lang w:eastAsia="en-US"/>
              </w:rPr>
              <w:t>Residents name:</w:t>
            </w:r>
          </w:p>
        </w:tc>
        <w:tc>
          <w:tcPr>
            <w:tcW w:w="10632" w:type="dxa"/>
            <w:tcBorders>
              <w:top w:val="single" w:color="auto" w:sz="4" w:space="0"/>
              <w:left w:val="single" w:color="auto" w:sz="4" w:space="0"/>
              <w:bottom w:val="single" w:color="auto" w:sz="4" w:space="0"/>
              <w:right w:val="single" w:color="auto" w:sz="4" w:space="0"/>
            </w:tcBorders>
          </w:tcPr>
          <w:p w:rsidR="000A1339" w:rsidRDefault="000A1339" w14:paraId="242E25CD" w14:textId="77777777">
            <w:pPr>
              <w:spacing w:after="40" w:line="360" w:lineRule="auto"/>
              <w:rPr>
                <w:rFonts w:ascii="Times New Roman" w:hAnsi="Times New Roman"/>
                <w:b/>
                <w:sz w:val="16"/>
                <w:szCs w:val="16"/>
                <w:u w:val="single"/>
                <w:lang w:eastAsia="en-US"/>
              </w:rPr>
            </w:pPr>
          </w:p>
        </w:tc>
      </w:tr>
      <w:tr w:rsidR="000A1339" w:rsidTr="000A1339" w14:paraId="1381DEBB" w14:textId="77777777">
        <w:tc>
          <w:tcPr>
            <w:tcW w:w="4253" w:type="dxa"/>
            <w:tcBorders>
              <w:top w:val="single" w:color="auto" w:sz="4" w:space="0"/>
              <w:left w:val="single" w:color="auto" w:sz="4" w:space="0"/>
              <w:bottom w:val="single" w:color="auto" w:sz="4" w:space="0"/>
              <w:right w:val="single" w:color="auto" w:sz="4" w:space="0"/>
            </w:tcBorders>
            <w:hideMark/>
          </w:tcPr>
          <w:p w:rsidR="000A1339" w:rsidRDefault="000A1339" w14:paraId="02BDECED" w14:textId="77777777">
            <w:pPr>
              <w:spacing w:before="20" w:line="360" w:lineRule="auto"/>
              <w:rPr>
                <w:rFonts w:ascii="Arial" w:hAnsi="Arial" w:cs="Arial"/>
                <w:b/>
                <w:sz w:val="24"/>
                <w:szCs w:val="24"/>
                <w:lang w:eastAsia="en-US"/>
              </w:rPr>
            </w:pPr>
            <w:r>
              <w:rPr>
                <w:rFonts w:ascii="Arial" w:hAnsi="Arial" w:cs="Arial"/>
                <w:b/>
                <w:sz w:val="24"/>
                <w:szCs w:val="24"/>
                <w:lang w:eastAsia="en-US"/>
              </w:rPr>
              <w:t xml:space="preserve">Residents Address / Contact details               </w:t>
            </w:r>
          </w:p>
        </w:tc>
        <w:tc>
          <w:tcPr>
            <w:tcW w:w="10632" w:type="dxa"/>
            <w:tcBorders>
              <w:top w:val="single" w:color="auto" w:sz="4" w:space="0"/>
              <w:left w:val="single" w:color="auto" w:sz="4" w:space="0"/>
              <w:bottom w:val="single" w:color="auto" w:sz="4" w:space="0"/>
              <w:right w:val="single" w:color="auto" w:sz="4" w:space="0"/>
            </w:tcBorders>
          </w:tcPr>
          <w:p w:rsidR="000A1339" w:rsidRDefault="000A1339" w14:paraId="4B36E1D1" w14:textId="77777777">
            <w:pPr>
              <w:spacing w:after="40" w:line="360" w:lineRule="auto"/>
              <w:rPr>
                <w:rFonts w:ascii="Times New Roman" w:hAnsi="Times New Roman"/>
                <w:b/>
                <w:sz w:val="16"/>
                <w:szCs w:val="16"/>
                <w:u w:val="single"/>
                <w:lang w:eastAsia="en-US"/>
              </w:rPr>
            </w:pPr>
          </w:p>
        </w:tc>
      </w:tr>
      <w:tr w:rsidR="000A1339" w:rsidTr="000A1339" w14:paraId="439AE8D7" w14:textId="77777777">
        <w:tc>
          <w:tcPr>
            <w:tcW w:w="4253" w:type="dxa"/>
            <w:tcBorders>
              <w:top w:val="single" w:color="auto" w:sz="4" w:space="0"/>
              <w:left w:val="single" w:color="auto" w:sz="4" w:space="0"/>
              <w:bottom w:val="single" w:color="auto" w:sz="4" w:space="0"/>
              <w:right w:val="single" w:color="auto" w:sz="4" w:space="0"/>
            </w:tcBorders>
            <w:hideMark/>
          </w:tcPr>
          <w:p w:rsidR="000A1339" w:rsidRDefault="000A1339" w14:paraId="784A6134" w14:textId="77777777">
            <w:pPr>
              <w:spacing w:before="20" w:line="360" w:lineRule="auto"/>
              <w:rPr>
                <w:rFonts w:ascii="Arial" w:hAnsi="Arial" w:cs="Arial"/>
                <w:b/>
                <w:sz w:val="24"/>
                <w:szCs w:val="24"/>
                <w:lang w:eastAsia="en-US"/>
              </w:rPr>
            </w:pPr>
            <w:r>
              <w:rPr>
                <w:rFonts w:ascii="Arial" w:hAnsi="Arial" w:cs="Arial"/>
                <w:b/>
                <w:sz w:val="24"/>
                <w:szCs w:val="24"/>
                <w:lang w:eastAsia="en-US"/>
              </w:rPr>
              <w:t xml:space="preserve">Risk Assessor’s (Adult social care) name and job </w:t>
            </w:r>
            <w:proofErr w:type="gramStart"/>
            <w:r>
              <w:rPr>
                <w:rFonts w:ascii="Arial" w:hAnsi="Arial" w:cs="Arial"/>
                <w:b/>
                <w:sz w:val="24"/>
                <w:szCs w:val="24"/>
                <w:lang w:eastAsia="en-US"/>
              </w:rPr>
              <w:t>title :</w:t>
            </w:r>
            <w:proofErr w:type="gramEnd"/>
          </w:p>
        </w:tc>
        <w:tc>
          <w:tcPr>
            <w:tcW w:w="10632" w:type="dxa"/>
            <w:tcBorders>
              <w:top w:val="single" w:color="auto" w:sz="4" w:space="0"/>
              <w:left w:val="single" w:color="auto" w:sz="4" w:space="0"/>
              <w:bottom w:val="single" w:color="auto" w:sz="4" w:space="0"/>
              <w:right w:val="single" w:color="auto" w:sz="4" w:space="0"/>
            </w:tcBorders>
          </w:tcPr>
          <w:p w:rsidR="000A1339" w:rsidRDefault="000A1339" w14:paraId="58800DB6" w14:textId="77777777">
            <w:pPr>
              <w:spacing w:after="40" w:line="360" w:lineRule="auto"/>
              <w:rPr>
                <w:rFonts w:ascii="Times New Roman" w:hAnsi="Times New Roman"/>
                <w:b/>
                <w:sz w:val="16"/>
                <w:szCs w:val="16"/>
                <w:u w:val="single"/>
                <w:lang w:eastAsia="en-US"/>
              </w:rPr>
            </w:pPr>
          </w:p>
        </w:tc>
      </w:tr>
      <w:tr w:rsidR="000A1339" w:rsidTr="000A1339" w14:paraId="2AD44B60" w14:textId="77777777">
        <w:tc>
          <w:tcPr>
            <w:tcW w:w="4253" w:type="dxa"/>
            <w:tcBorders>
              <w:top w:val="single" w:color="auto" w:sz="4" w:space="0"/>
              <w:left w:val="single" w:color="auto" w:sz="4" w:space="0"/>
              <w:bottom w:val="single" w:color="auto" w:sz="4" w:space="0"/>
              <w:right w:val="single" w:color="auto" w:sz="4" w:space="0"/>
            </w:tcBorders>
            <w:hideMark/>
          </w:tcPr>
          <w:p w:rsidR="000A1339" w:rsidRDefault="000A1339" w14:paraId="28E36543" w14:textId="77777777">
            <w:pPr>
              <w:spacing w:before="20" w:line="360" w:lineRule="auto"/>
              <w:rPr>
                <w:rFonts w:ascii="Arial" w:hAnsi="Arial" w:cs="Arial"/>
                <w:b/>
                <w:sz w:val="24"/>
                <w:szCs w:val="24"/>
                <w:lang w:eastAsia="en-US"/>
              </w:rPr>
            </w:pPr>
            <w:r>
              <w:rPr>
                <w:rFonts w:ascii="Arial" w:hAnsi="Arial" w:cs="Arial"/>
                <w:b/>
                <w:sz w:val="24"/>
                <w:szCs w:val="24"/>
                <w:lang w:eastAsia="en-US"/>
              </w:rPr>
              <w:t xml:space="preserve">Risk Assessors Contact details </w:t>
            </w:r>
          </w:p>
        </w:tc>
        <w:tc>
          <w:tcPr>
            <w:tcW w:w="10632" w:type="dxa"/>
            <w:tcBorders>
              <w:top w:val="single" w:color="auto" w:sz="4" w:space="0"/>
              <w:left w:val="single" w:color="auto" w:sz="4" w:space="0"/>
              <w:bottom w:val="single" w:color="auto" w:sz="4" w:space="0"/>
              <w:right w:val="single" w:color="auto" w:sz="4" w:space="0"/>
            </w:tcBorders>
          </w:tcPr>
          <w:p w:rsidR="000A1339" w:rsidRDefault="000A1339" w14:paraId="36B0770F" w14:textId="77777777">
            <w:pPr>
              <w:spacing w:after="40" w:line="360" w:lineRule="auto"/>
              <w:rPr>
                <w:rFonts w:ascii="Times New Roman" w:hAnsi="Times New Roman"/>
                <w:b/>
                <w:sz w:val="16"/>
                <w:szCs w:val="16"/>
                <w:u w:val="single"/>
                <w:lang w:eastAsia="en-US"/>
              </w:rPr>
            </w:pPr>
          </w:p>
        </w:tc>
      </w:tr>
      <w:tr w:rsidR="000A1339" w:rsidTr="000A1339" w14:paraId="76B168EA" w14:textId="77777777">
        <w:tc>
          <w:tcPr>
            <w:tcW w:w="4253" w:type="dxa"/>
            <w:tcBorders>
              <w:top w:val="single" w:color="auto" w:sz="4" w:space="0"/>
              <w:left w:val="single" w:color="auto" w:sz="4" w:space="0"/>
              <w:bottom w:val="single" w:color="auto" w:sz="4" w:space="0"/>
              <w:right w:val="single" w:color="auto" w:sz="4" w:space="0"/>
            </w:tcBorders>
            <w:hideMark/>
          </w:tcPr>
          <w:p w:rsidR="000A1339" w:rsidRDefault="000A1339" w14:paraId="2D5C5BF2" w14:textId="77777777">
            <w:pPr>
              <w:spacing w:before="20" w:line="360" w:lineRule="auto"/>
              <w:rPr>
                <w:rFonts w:ascii="Arial" w:hAnsi="Arial" w:cs="Arial"/>
                <w:b/>
                <w:sz w:val="24"/>
                <w:szCs w:val="24"/>
                <w:lang w:eastAsia="en-US"/>
              </w:rPr>
            </w:pPr>
            <w:r>
              <w:rPr>
                <w:rFonts w:ascii="Arial" w:hAnsi="Arial" w:cs="Arial"/>
                <w:b/>
                <w:sz w:val="24"/>
                <w:szCs w:val="24"/>
                <w:lang w:eastAsia="en-US"/>
              </w:rPr>
              <w:t xml:space="preserve">Social Workers contact details if different to Risk Assessor </w:t>
            </w:r>
          </w:p>
        </w:tc>
        <w:tc>
          <w:tcPr>
            <w:tcW w:w="10632" w:type="dxa"/>
            <w:tcBorders>
              <w:top w:val="single" w:color="auto" w:sz="4" w:space="0"/>
              <w:left w:val="single" w:color="auto" w:sz="4" w:space="0"/>
              <w:bottom w:val="single" w:color="auto" w:sz="4" w:space="0"/>
              <w:right w:val="single" w:color="auto" w:sz="4" w:space="0"/>
            </w:tcBorders>
          </w:tcPr>
          <w:p w:rsidR="000A1339" w:rsidRDefault="000A1339" w14:paraId="4B4023FC" w14:textId="77777777">
            <w:pPr>
              <w:spacing w:after="40" w:line="360" w:lineRule="auto"/>
              <w:rPr>
                <w:rFonts w:ascii="Times New Roman" w:hAnsi="Times New Roman"/>
                <w:b/>
                <w:sz w:val="16"/>
                <w:szCs w:val="16"/>
                <w:u w:val="single"/>
                <w:lang w:eastAsia="en-US"/>
              </w:rPr>
            </w:pPr>
          </w:p>
        </w:tc>
      </w:tr>
    </w:tbl>
    <w:p w:rsidR="000A1339" w:rsidP="000A1339" w:rsidRDefault="000A1339" w14:paraId="0F12C834" w14:textId="77777777">
      <w:pPr>
        <w:spacing w:after="40"/>
        <w:rPr>
          <w:rFonts w:eastAsia="Times New Roman"/>
          <w:b/>
          <w:sz w:val="16"/>
          <w:szCs w:val="16"/>
          <w:u w:val="single"/>
          <w:lang w:eastAsia="en-GB"/>
        </w:rPr>
      </w:pPr>
    </w:p>
    <w:p w:rsidR="000A1339" w:rsidP="000A1339" w:rsidRDefault="000A1339" w14:paraId="5E973BA5" w14:textId="77777777">
      <w:pPr>
        <w:spacing w:after="40"/>
        <w:rPr>
          <w:b/>
          <w:sz w:val="16"/>
          <w:szCs w:val="16"/>
          <w:u w:val="single"/>
        </w:rPr>
      </w:pPr>
    </w:p>
    <w:tbl>
      <w:tblPr>
        <w:tblpPr w:leftFromText="180" w:rightFromText="180" w:bottomFromText="200" w:vertAnchor="text" w:horzAnchor="margin" w:tblpX="-176" w:tblpY="-27"/>
        <w:tblW w:w="145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4A0" w:firstRow="1" w:lastRow="0" w:firstColumn="1" w:lastColumn="0" w:noHBand="0" w:noVBand="1"/>
      </w:tblPr>
      <w:tblGrid>
        <w:gridCol w:w="1896"/>
        <w:gridCol w:w="12690"/>
      </w:tblGrid>
      <w:tr w:rsidR="000A1339" w:rsidTr="00DD464B" w14:paraId="7E148BA0" w14:textId="77777777">
        <w:trPr>
          <w:trHeight w:val="534"/>
        </w:trPr>
        <w:tc>
          <w:tcPr>
            <w:tcW w:w="14586" w:type="dxa"/>
            <w:gridSpan w:val="2"/>
            <w:tcBorders>
              <w:top w:val="single" w:color="auto" w:sz="12" w:space="0"/>
              <w:left w:val="single" w:color="auto" w:sz="12" w:space="0"/>
              <w:bottom w:val="single" w:color="auto" w:sz="6" w:space="0"/>
              <w:right w:val="single" w:color="auto" w:sz="12" w:space="0"/>
            </w:tcBorders>
            <w:hideMark/>
          </w:tcPr>
          <w:p w:rsidR="000A1339" w:rsidRDefault="000A1339" w14:paraId="6AD81117" w14:textId="77777777">
            <w:pPr>
              <w:jc w:val="center"/>
              <w:rPr>
                <w:rFonts w:ascii="Arial" w:hAnsi="Arial" w:cs="Arial"/>
                <w:b/>
                <w:sz w:val="24"/>
                <w:szCs w:val="24"/>
              </w:rPr>
            </w:pPr>
            <w:r>
              <w:rPr>
                <w:rFonts w:ascii="Arial" w:hAnsi="Arial" w:cs="Arial"/>
                <w:b/>
                <w:sz w:val="24"/>
                <w:szCs w:val="24"/>
              </w:rPr>
              <w:t xml:space="preserve">Assess likelihood of risk and likely impact </w:t>
            </w:r>
          </w:p>
        </w:tc>
      </w:tr>
      <w:tr w:rsidR="000A1339" w:rsidTr="00DD464B" w14:paraId="0B32ED42" w14:textId="77777777">
        <w:trPr>
          <w:trHeight w:val="534"/>
        </w:trPr>
        <w:tc>
          <w:tcPr>
            <w:tcW w:w="1896" w:type="dxa"/>
            <w:tcBorders>
              <w:top w:val="single" w:color="auto" w:sz="12" w:space="0"/>
              <w:left w:val="single" w:color="auto" w:sz="12" w:space="0"/>
              <w:bottom w:val="single" w:color="auto" w:sz="6" w:space="0"/>
              <w:right w:val="single" w:color="auto" w:sz="6" w:space="0"/>
            </w:tcBorders>
          </w:tcPr>
          <w:p w:rsidR="000A1339" w:rsidRDefault="000A1339" w14:paraId="753D6518" w14:textId="77777777">
            <w:pPr>
              <w:jc w:val="center"/>
              <w:rPr>
                <w:rFonts w:ascii="Arial" w:hAnsi="Arial" w:cs="Arial"/>
                <w:b/>
              </w:rPr>
            </w:pPr>
          </w:p>
          <w:p w:rsidR="000A1339" w:rsidRDefault="000A1339" w14:paraId="4F5C402E" w14:textId="77777777">
            <w:pPr>
              <w:rPr>
                <w:rFonts w:ascii="Arial" w:hAnsi="Arial" w:cs="Arial"/>
                <w:b/>
                <w:sz w:val="24"/>
                <w:szCs w:val="24"/>
              </w:rPr>
            </w:pPr>
            <w:r>
              <w:rPr>
                <w:rFonts w:ascii="Arial" w:hAnsi="Arial" w:cs="Arial"/>
                <w:b/>
                <w:sz w:val="24"/>
                <w:szCs w:val="24"/>
              </w:rPr>
              <w:t>Risk Level</w:t>
            </w:r>
          </w:p>
        </w:tc>
        <w:tc>
          <w:tcPr>
            <w:tcW w:w="12690" w:type="dxa"/>
            <w:tcBorders>
              <w:top w:val="single" w:color="auto" w:sz="12" w:space="0"/>
              <w:left w:val="single" w:color="auto" w:sz="6" w:space="0"/>
              <w:bottom w:val="single" w:color="auto" w:sz="6" w:space="0"/>
              <w:right w:val="single" w:color="auto" w:sz="12" w:space="0"/>
            </w:tcBorders>
            <w:hideMark/>
          </w:tcPr>
          <w:p w:rsidR="000A1339" w:rsidRDefault="000A1339" w14:paraId="2117054C" w14:textId="77777777">
            <w:pPr>
              <w:jc w:val="center"/>
              <w:rPr>
                <w:rFonts w:ascii="Arial" w:hAnsi="Arial" w:cs="Arial"/>
                <w:b/>
                <w:sz w:val="24"/>
                <w:szCs w:val="24"/>
              </w:rPr>
            </w:pPr>
            <w:r>
              <w:rPr>
                <w:rFonts w:ascii="Arial" w:hAnsi="Arial" w:cs="Arial"/>
                <w:b/>
                <w:sz w:val="24"/>
                <w:szCs w:val="24"/>
              </w:rPr>
              <w:t>Action and Timescale</w:t>
            </w:r>
          </w:p>
        </w:tc>
      </w:tr>
      <w:tr w:rsidR="000A1339" w:rsidTr="00DD464B" w14:paraId="275EAF1F" w14:textId="77777777">
        <w:trPr>
          <w:trHeight w:val="595" w:hRule="exact"/>
        </w:trPr>
        <w:tc>
          <w:tcPr>
            <w:tcW w:w="1896" w:type="dxa"/>
            <w:tcBorders>
              <w:top w:val="single" w:color="auto" w:sz="6" w:space="0"/>
              <w:left w:val="single" w:color="auto" w:sz="12" w:space="0"/>
              <w:bottom w:val="single" w:color="auto" w:sz="6" w:space="0"/>
              <w:right w:val="single" w:color="auto" w:sz="6" w:space="0"/>
            </w:tcBorders>
            <w:hideMark/>
          </w:tcPr>
          <w:p w:rsidR="000A1339" w:rsidRDefault="000A1339" w14:paraId="3BC4BCBE" w14:textId="77777777">
            <w:pPr>
              <w:spacing w:before="20"/>
              <w:rPr>
                <w:rFonts w:ascii="Arial" w:hAnsi="Arial" w:cs="Arial"/>
                <w:bCs/>
              </w:rPr>
            </w:pPr>
            <w:r>
              <w:rPr>
                <w:rFonts w:ascii="Arial" w:hAnsi="Arial" w:cs="Arial"/>
                <w:bCs/>
              </w:rPr>
              <w:t>Low</w:t>
            </w:r>
          </w:p>
        </w:tc>
        <w:tc>
          <w:tcPr>
            <w:tcW w:w="12690" w:type="dxa"/>
            <w:tcBorders>
              <w:top w:val="single" w:color="auto" w:sz="6" w:space="0"/>
              <w:left w:val="single" w:color="auto" w:sz="6" w:space="0"/>
              <w:bottom w:val="single" w:color="auto" w:sz="6" w:space="0"/>
              <w:right w:val="single" w:color="auto" w:sz="12" w:space="0"/>
            </w:tcBorders>
          </w:tcPr>
          <w:p w:rsidR="000A1339" w:rsidRDefault="000A1339" w14:paraId="05898E9B" w14:textId="78C42680">
            <w:pPr>
              <w:spacing w:before="40"/>
              <w:rPr>
                <w:rFonts w:ascii="Arial" w:hAnsi="Arial" w:cs="Arial"/>
                <w:bCs/>
                <w:sz w:val="24"/>
                <w:szCs w:val="24"/>
              </w:rPr>
            </w:pPr>
            <w:r>
              <w:rPr>
                <w:rFonts w:ascii="Arial" w:hAnsi="Arial" w:cs="Arial"/>
                <w:bCs/>
                <w:sz w:val="24"/>
                <w:szCs w:val="24"/>
              </w:rPr>
              <w:t xml:space="preserve">No additional measures are required; </w:t>
            </w:r>
            <w:r w:rsidR="007B4BB1">
              <w:rPr>
                <w:rFonts w:ascii="Arial" w:hAnsi="Arial" w:cs="Arial"/>
                <w:bCs/>
                <w:sz w:val="24"/>
                <w:szCs w:val="24"/>
              </w:rPr>
              <w:t>however,</w:t>
            </w:r>
            <w:r>
              <w:rPr>
                <w:rFonts w:ascii="Arial" w:hAnsi="Arial" w:cs="Arial"/>
                <w:bCs/>
                <w:sz w:val="24"/>
                <w:szCs w:val="24"/>
              </w:rPr>
              <w:t xml:space="preserve"> monitoring in place by to ensure that the risk(s) remain acceptably low.</w:t>
            </w:r>
          </w:p>
          <w:p w:rsidR="000A1339" w:rsidRDefault="000A1339" w14:paraId="09309206" w14:textId="77777777">
            <w:pPr>
              <w:spacing w:before="40"/>
              <w:rPr>
                <w:rFonts w:ascii="Arial" w:hAnsi="Arial" w:cs="Arial"/>
                <w:bCs/>
                <w:sz w:val="24"/>
                <w:szCs w:val="24"/>
              </w:rPr>
            </w:pPr>
          </w:p>
        </w:tc>
      </w:tr>
      <w:tr w:rsidR="000A1339" w:rsidTr="00DD464B" w14:paraId="5796FA0D" w14:textId="77777777">
        <w:trPr>
          <w:trHeight w:val="814"/>
        </w:trPr>
        <w:tc>
          <w:tcPr>
            <w:tcW w:w="1896" w:type="dxa"/>
            <w:tcBorders>
              <w:top w:val="single" w:color="auto" w:sz="6" w:space="0"/>
              <w:left w:val="single" w:color="auto" w:sz="12" w:space="0"/>
              <w:bottom w:val="single" w:color="auto" w:sz="6" w:space="0"/>
              <w:right w:val="single" w:color="auto" w:sz="6" w:space="0"/>
            </w:tcBorders>
          </w:tcPr>
          <w:p w:rsidR="000A1339" w:rsidRDefault="000A1339" w14:paraId="767101EA" w14:textId="77777777">
            <w:pPr>
              <w:rPr>
                <w:rFonts w:ascii="Arial" w:hAnsi="Arial" w:cs="Arial"/>
                <w:bCs/>
              </w:rPr>
            </w:pPr>
            <w:r>
              <w:rPr>
                <w:rFonts w:ascii="Arial" w:hAnsi="Arial" w:cs="Arial"/>
                <w:bCs/>
              </w:rPr>
              <w:t>Medium</w:t>
            </w:r>
          </w:p>
          <w:p w:rsidR="000A1339" w:rsidRDefault="000A1339" w14:paraId="68635D0D" w14:textId="77777777">
            <w:pPr>
              <w:rPr>
                <w:rFonts w:ascii="Arial" w:hAnsi="Arial" w:cs="Arial"/>
                <w:bCs/>
              </w:rPr>
            </w:pPr>
          </w:p>
        </w:tc>
        <w:tc>
          <w:tcPr>
            <w:tcW w:w="12690" w:type="dxa"/>
            <w:tcBorders>
              <w:top w:val="single" w:color="auto" w:sz="6" w:space="0"/>
              <w:left w:val="single" w:color="auto" w:sz="6" w:space="0"/>
              <w:bottom w:val="single" w:color="auto" w:sz="6" w:space="0"/>
              <w:right w:val="single" w:color="auto" w:sz="12" w:space="0"/>
            </w:tcBorders>
            <w:hideMark/>
          </w:tcPr>
          <w:p w:rsidR="000A1339" w:rsidRDefault="000A1339" w14:paraId="46F59D0E" w14:textId="77777777">
            <w:pPr>
              <w:rPr>
                <w:rFonts w:ascii="Arial" w:hAnsi="Arial" w:cs="Arial"/>
                <w:bCs/>
                <w:sz w:val="24"/>
                <w:szCs w:val="24"/>
              </w:rPr>
            </w:pPr>
            <w:r>
              <w:rPr>
                <w:rFonts w:ascii="Arial" w:hAnsi="Arial" w:cs="Arial"/>
                <w:bCs/>
                <w:sz w:val="24"/>
                <w:szCs w:val="24"/>
              </w:rPr>
              <w:t xml:space="preserve">Support plan in place to address the risks. Actions must be consistent with the complexity of the issues and the likely impact on the resident, the property and tenancy plus other service users, employees and visitors </w:t>
            </w:r>
          </w:p>
        </w:tc>
      </w:tr>
      <w:tr w:rsidR="000A1339" w:rsidTr="00DD464B" w14:paraId="6ED47A28" w14:textId="77777777">
        <w:trPr>
          <w:trHeight w:val="564"/>
        </w:trPr>
        <w:tc>
          <w:tcPr>
            <w:tcW w:w="1896" w:type="dxa"/>
            <w:tcBorders>
              <w:top w:val="single" w:color="auto" w:sz="6" w:space="0"/>
              <w:left w:val="single" w:color="auto" w:sz="12" w:space="0"/>
              <w:bottom w:val="single" w:color="auto" w:sz="6" w:space="0"/>
              <w:right w:val="single" w:color="auto" w:sz="6" w:space="0"/>
            </w:tcBorders>
            <w:hideMark/>
          </w:tcPr>
          <w:p w:rsidR="000A1339" w:rsidRDefault="000A1339" w14:paraId="5603A800" w14:textId="77777777">
            <w:pPr>
              <w:rPr>
                <w:rFonts w:ascii="Arial" w:hAnsi="Arial" w:cs="Arial"/>
                <w:bCs/>
              </w:rPr>
            </w:pPr>
            <w:r>
              <w:rPr>
                <w:rFonts w:ascii="Arial" w:hAnsi="Arial" w:cs="Arial"/>
                <w:bCs/>
              </w:rPr>
              <w:t>High</w:t>
            </w:r>
          </w:p>
        </w:tc>
        <w:tc>
          <w:tcPr>
            <w:tcW w:w="12690" w:type="dxa"/>
            <w:tcBorders>
              <w:top w:val="single" w:color="auto" w:sz="6" w:space="0"/>
              <w:left w:val="single" w:color="auto" w:sz="6" w:space="0"/>
              <w:bottom w:val="single" w:color="auto" w:sz="6" w:space="0"/>
              <w:right w:val="single" w:color="auto" w:sz="12" w:space="0"/>
            </w:tcBorders>
            <w:hideMark/>
          </w:tcPr>
          <w:p w:rsidR="000A1339" w:rsidRDefault="000A1339" w14:paraId="6550FBB0" w14:textId="1805F0DE">
            <w:pPr>
              <w:spacing w:before="40"/>
              <w:rPr>
                <w:rFonts w:ascii="Arial" w:hAnsi="Arial" w:cs="Arial"/>
                <w:bCs/>
                <w:sz w:val="24"/>
                <w:szCs w:val="24"/>
              </w:rPr>
            </w:pPr>
            <w:r>
              <w:rPr>
                <w:rFonts w:ascii="Arial" w:hAnsi="Arial" w:cs="Arial"/>
                <w:bCs/>
                <w:sz w:val="24"/>
                <w:szCs w:val="24"/>
              </w:rPr>
              <w:t xml:space="preserve">Support plan in place to address the risks, however if </w:t>
            </w:r>
            <w:r w:rsidR="007B4BB1">
              <w:rPr>
                <w:rFonts w:ascii="Arial" w:hAnsi="Arial" w:cs="Arial"/>
                <w:bCs/>
                <w:sz w:val="24"/>
                <w:szCs w:val="24"/>
              </w:rPr>
              <w:t>t</w:t>
            </w:r>
            <w:r>
              <w:rPr>
                <w:rFonts w:ascii="Arial" w:hAnsi="Arial" w:cs="Arial"/>
                <w:bCs/>
                <w:sz w:val="24"/>
                <w:szCs w:val="24"/>
              </w:rPr>
              <w:t xml:space="preserve">he likelihood is high and the impact high then it is unlikely that Housing 21 accommodation is suitable </w:t>
            </w:r>
          </w:p>
        </w:tc>
      </w:tr>
    </w:tbl>
    <w:p w:rsidR="000A1339" w:rsidP="00DD464B" w:rsidRDefault="000A1339" w14:paraId="685F4DF6" w14:textId="77777777">
      <w:pPr>
        <w:pBdr>
          <w:top w:val="single" w:color="auto" w:sz="4" w:space="1"/>
          <w:left w:val="single" w:color="auto" w:sz="4" w:space="8"/>
          <w:bottom w:val="single" w:color="auto" w:sz="4" w:space="1"/>
          <w:right w:val="single" w:color="auto" w:sz="4" w:space="17"/>
          <w:between w:val="single" w:color="auto" w:sz="4" w:space="1"/>
        </w:pBdr>
        <w:snapToGrid w:val="0"/>
        <w:rPr>
          <w:rFonts w:ascii="Arial" w:hAnsi="Arial" w:eastAsia="Times New Roman" w:cs="Arial"/>
          <w:b/>
          <w:sz w:val="24"/>
          <w:szCs w:val="24"/>
          <w:lang w:eastAsia="en-GB"/>
        </w:rPr>
      </w:pPr>
      <w:r>
        <w:rPr>
          <w:rFonts w:ascii="Arial" w:hAnsi="Arial" w:cs="Arial"/>
          <w:b/>
          <w:sz w:val="24"/>
          <w:szCs w:val="24"/>
        </w:rPr>
        <w:t xml:space="preserve">Assessment to be completed by Adult Social Care and be accompanied with confirmation that it is “in the Residents Best Interest” to move into a Housing 21 property.  </w:t>
      </w:r>
    </w:p>
    <w:tbl>
      <w:tblPr>
        <w:tblpPr w:leftFromText="180" w:rightFromText="180" w:bottomFromText="200" w:vertAnchor="page" w:horzAnchor="margin" w:tblpXSpec="center" w:tblpY="1809"/>
        <w:tblW w:w="15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076"/>
        <w:gridCol w:w="4110"/>
        <w:gridCol w:w="1418"/>
        <w:gridCol w:w="1134"/>
        <w:gridCol w:w="4427"/>
      </w:tblGrid>
      <w:tr w:rsidR="000A1339" w:rsidTr="000A1339" w14:paraId="567A5BEF" w14:textId="77777777">
        <w:tc>
          <w:tcPr>
            <w:tcW w:w="15168" w:type="dxa"/>
            <w:gridSpan w:val="5"/>
            <w:tcBorders>
              <w:top w:val="single" w:color="auto" w:sz="4" w:space="0"/>
              <w:left w:val="single" w:color="auto" w:sz="4" w:space="0"/>
              <w:bottom w:val="single" w:color="auto" w:sz="4" w:space="0"/>
              <w:right w:val="single" w:color="auto" w:sz="4" w:space="0"/>
            </w:tcBorders>
          </w:tcPr>
          <w:p w:rsidR="000A1339" w:rsidRDefault="000A1339" w14:paraId="2B3EB2E8" w14:textId="77777777">
            <w:pPr>
              <w:snapToGrid w:val="0"/>
              <w:jc w:val="center"/>
              <w:rPr>
                <w:rFonts w:ascii="Arial" w:hAnsi="Arial" w:cs="Arial"/>
                <w:b/>
                <w:sz w:val="24"/>
                <w:szCs w:val="24"/>
              </w:rPr>
            </w:pPr>
          </w:p>
          <w:p w:rsidR="000A1339" w:rsidP="005367C7" w:rsidRDefault="000A1339" w14:paraId="1495EB8E" w14:textId="191CD2F8">
            <w:pPr>
              <w:snapToGrid w:val="0"/>
              <w:jc w:val="center"/>
              <w:rPr>
                <w:rFonts w:ascii="Arial" w:hAnsi="Arial" w:cs="Arial"/>
                <w:b/>
                <w:sz w:val="24"/>
                <w:szCs w:val="24"/>
              </w:rPr>
            </w:pPr>
            <w:r>
              <w:rPr>
                <w:rFonts w:ascii="Arial" w:hAnsi="Arial" w:cs="Arial"/>
                <w:b/>
                <w:sz w:val="24"/>
                <w:szCs w:val="24"/>
              </w:rPr>
              <w:t>Purpose: To identify the risks and the appropriate remedies for the successful management of a tenancy where the resident does not have capacity to sign a tenancy agreement. This includes risk to the resident, the property, other residents and visitors, employees and contractors.</w:t>
            </w:r>
          </w:p>
        </w:tc>
      </w:tr>
      <w:tr w:rsidR="000A1339" w:rsidTr="000A1339" w14:paraId="2D9D596F" w14:textId="77777777">
        <w:tc>
          <w:tcPr>
            <w:tcW w:w="4077" w:type="dxa"/>
            <w:tcBorders>
              <w:top w:val="single" w:color="auto" w:sz="4" w:space="0"/>
              <w:left w:val="single" w:color="000000" w:sz="4" w:space="0"/>
              <w:bottom w:val="single" w:color="000000" w:sz="4" w:space="0"/>
              <w:right w:val="single" w:color="000000" w:sz="4" w:space="0"/>
            </w:tcBorders>
            <w:hideMark/>
          </w:tcPr>
          <w:p w:rsidR="000A1339" w:rsidRDefault="000A1339" w14:paraId="2F25C641" w14:textId="77777777">
            <w:pPr>
              <w:jc w:val="center"/>
              <w:rPr>
                <w:rFonts w:ascii="Arial" w:hAnsi="Arial" w:cs="Arial"/>
                <w:b/>
                <w:sz w:val="24"/>
                <w:szCs w:val="24"/>
              </w:rPr>
            </w:pPr>
            <w:r>
              <w:rPr>
                <w:rFonts w:ascii="Arial" w:hAnsi="Arial" w:cs="Arial"/>
                <w:b/>
                <w:sz w:val="24"/>
                <w:szCs w:val="24"/>
              </w:rPr>
              <w:t>Define risk (Describe it)</w:t>
            </w:r>
          </w:p>
        </w:tc>
        <w:tc>
          <w:tcPr>
            <w:tcW w:w="4111" w:type="dxa"/>
            <w:tcBorders>
              <w:top w:val="single" w:color="auto" w:sz="4" w:space="0"/>
              <w:left w:val="single" w:color="000000" w:sz="4" w:space="0"/>
              <w:bottom w:val="single" w:color="000000" w:sz="4" w:space="0"/>
              <w:right w:val="single" w:color="000000" w:sz="4" w:space="0"/>
            </w:tcBorders>
            <w:hideMark/>
          </w:tcPr>
          <w:p w:rsidR="000A1339" w:rsidRDefault="000A1339" w14:paraId="57336AB4" w14:textId="77777777">
            <w:pPr>
              <w:jc w:val="center"/>
              <w:rPr>
                <w:rFonts w:ascii="Arial" w:hAnsi="Arial" w:cs="Arial"/>
                <w:b/>
                <w:sz w:val="24"/>
                <w:szCs w:val="24"/>
              </w:rPr>
            </w:pPr>
            <w:r>
              <w:rPr>
                <w:rFonts w:ascii="Arial" w:hAnsi="Arial" w:cs="Arial"/>
                <w:b/>
                <w:sz w:val="24"/>
                <w:szCs w:val="24"/>
              </w:rPr>
              <w:t xml:space="preserve">Evaluate risk </w:t>
            </w:r>
          </w:p>
        </w:tc>
        <w:tc>
          <w:tcPr>
            <w:tcW w:w="1418" w:type="dxa"/>
            <w:tcBorders>
              <w:top w:val="single" w:color="auto" w:sz="4" w:space="0"/>
              <w:left w:val="single" w:color="000000" w:sz="4" w:space="0"/>
              <w:bottom w:val="single" w:color="000000" w:sz="4" w:space="0"/>
              <w:right w:val="single" w:color="000000" w:sz="4" w:space="0"/>
            </w:tcBorders>
            <w:hideMark/>
          </w:tcPr>
          <w:p w:rsidR="000A1339" w:rsidRDefault="007B4BB1" w14:paraId="6A9152FB" w14:textId="1CF25F5A">
            <w:pPr>
              <w:jc w:val="center"/>
              <w:rPr>
                <w:rFonts w:ascii="Arial" w:hAnsi="Arial" w:cs="Arial"/>
                <w:b/>
                <w:sz w:val="24"/>
                <w:szCs w:val="24"/>
              </w:rPr>
            </w:pPr>
            <w:r>
              <w:rPr>
                <w:rFonts w:ascii="Arial" w:hAnsi="Arial" w:cs="Arial"/>
                <w:b/>
                <w:sz w:val="24"/>
                <w:szCs w:val="24"/>
              </w:rPr>
              <w:t>Likelihood of</w:t>
            </w:r>
            <w:r w:rsidR="000A1339">
              <w:rPr>
                <w:rFonts w:ascii="Arial" w:hAnsi="Arial" w:cs="Arial"/>
                <w:b/>
                <w:sz w:val="24"/>
                <w:szCs w:val="24"/>
              </w:rPr>
              <w:t xml:space="preserve"> Risk </w:t>
            </w:r>
          </w:p>
          <w:p w:rsidR="000A1339" w:rsidRDefault="000A1339" w14:paraId="64294DFC" w14:textId="77777777">
            <w:pPr>
              <w:jc w:val="center"/>
              <w:rPr>
                <w:rFonts w:ascii="Arial" w:hAnsi="Arial" w:cs="Arial"/>
                <w:b/>
                <w:sz w:val="24"/>
                <w:szCs w:val="24"/>
              </w:rPr>
            </w:pPr>
            <w:r>
              <w:rPr>
                <w:rFonts w:ascii="Arial" w:hAnsi="Arial" w:cs="Arial"/>
                <w:b/>
                <w:sz w:val="24"/>
                <w:szCs w:val="24"/>
              </w:rPr>
              <w:t>L/M/H</w:t>
            </w:r>
          </w:p>
        </w:tc>
        <w:tc>
          <w:tcPr>
            <w:tcW w:w="1134" w:type="dxa"/>
            <w:tcBorders>
              <w:top w:val="single" w:color="auto" w:sz="4" w:space="0"/>
              <w:left w:val="single" w:color="000000" w:sz="4" w:space="0"/>
              <w:bottom w:val="single" w:color="000000" w:sz="4" w:space="0"/>
              <w:right w:val="single" w:color="000000" w:sz="4" w:space="0"/>
            </w:tcBorders>
            <w:hideMark/>
          </w:tcPr>
          <w:p w:rsidR="000A1339" w:rsidRDefault="000A1339" w14:paraId="1FA19E7B" w14:textId="77777777">
            <w:pPr>
              <w:jc w:val="center"/>
              <w:rPr>
                <w:rFonts w:ascii="Arial" w:hAnsi="Arial" w:cs="Arial"/>
                <w:b/>
                <w:sz w:val="24"/>
                <w:szCs w:val="24"/>
              </w:rPr>
            </w:pPr>
            <w:r>
              <w:rPr>
                <w:rFonts w:ascii="Arial" w:hAnsi="Arial" w:cs="Arial"/>
                <w:b/>
                <w:sz w:val="24"/>
                <w:szCs w:val="24"/>
              </w:rPr>
              <w:t xml:space="preserve">Impact of Risk </w:t>
            </w:r>
          </w:p>
          <w:p w:rsidR="000A1339" w:rsidRDefault="000A1339" w14:paraId="164997AC" w14:textId="77777777">
            <w:pPr>
              <w:jc w:val="center"/>
              <w:rPr>
                <w:rFonts w:ascii="Arial" w:hAnsi="Arial" w:cs="Arial"/>
                <w:b/>
                <w:sz w:val="24"/>
                <w:szCs w:val="24"/>
              </w:rPr>
            </w:pPr>
            <w:r>
              <w:rPr>
                <w:rFonts w:ascii="Arial" w:hAnsi="Arial" w:cs="Arial"/>
                <w:b/>
                <w:sz w:val="24"/>
                <w:szCs w:val="24"/>
              </w:rPr>
              <w:t xml:space="preserve">L/M/H </w:t>
            </w:r>
          </w:p>
        </w:tc>
        <w:tc>
          <w:tcPr>
            <w:tcW w:w="4428" w:type="dxa"/>
            <w:tcBorders>
              <w:top w:val="single" w:color="auto" w:sz="4" w:space="0"/>
              <w:left w:val="single" w:color="000000" w:sz="4" w:space="0"/>
              <w:bottom w:val="single" w:color="000000" w:sz="4" w:space="0"/>
              <w:right w:val="single" w:color="000000" w:sz="4" w:space="0"/>
            </w:tcBorders>
            <w:hideMark/>
          </w:tcPr>
          <w:p w:rsidR="000A1339" w:rsidRDefault="000A1339" w14:paraId="204C63CC" w14:textId="77777777">
            <w:pPr>
              <w:jc w:val="center"/>
              <w:rPr>
                <w:rFonts w:ascii="Arial" w:hAnsi="Arial" w:cs="Arial"/>
                <w:b/>
                <w:sz w:val="24"/>
                <w:szCs w:val="24"/>
              </w:rPr>
            </w:pPr>
            <w:r>
              <w:rPr>
                <w:rFonts w:ascii="Arial" w:hAnsi="Arial" w:cs="Arial"/>
                <w:b/>
                <w:sz w:val="24"/>
                <w:szCs w:val="24"/>
              </w:rPr>
              <w:t xml:space="preserve">Actions to address risk include who, what and how they will be managed </w:t>
            </w:r>
          </w:p>
        </w:tc>
      </w:tr>
      <w:tr w:rsidR="000A1339" w:rsidTr="000A1339" w14:paraId="26E80700" w14:textId="77777777">
        <w:tc>
          <w:tcPr>
            <w:tcW w:w="4077" w:type="dxa"/>
            <w:tcBorders>
              <w:top w:val="single" w:color="000000" w:sz="4" w:space="0"/>
              <w:left w:val="single" w:color="000000" w:sz="4" w:space="0"/>
              <w:bottom w:val="single" w:color="000000" w:sz="4" w:space="0"/>
              <w:right w:val="single" w:color="000000" w:sz="4" w:space="0"/>
            </w:tcBorders>
          </w:tcPr>
          <w:p w:rsidR="000A1339" w:rsidRDefault="000A1339" w14:paraId="087CC661" w14:textId="77777777">
            <w:pPr>
              <w:rPr>
                <w:rFonts w:ascii="Arial" w:hAnsi="Arial" w:cs="Arial"/>
                <w:sz w:val="24"/>
                <w:szCs w:val="24"/>
              </w:rPr>
            </w:pPr>
            <w:r>
              <w:rPr>
                <w:rFonts w:ascii="Arial" w:hAnsi="Arial" w:cs="Arial"/>
                <w:sz w:val="24"/>
                <w:szCs w:val="24"/>
              </w:rPr>
              <w:t xml:space="preserve">Abusive or aggressive behaviour towards employees, residents, visitors and contractors. </w:t>
            </w:r>
          </w:p>
          <w:p w:rsidR="000A1339" w:rsidRDefault="000A1339" w14:paraId="35D31C8E" w14:textId="77777777">
            <w:pPr>
              <w:rPr>
                <w:rFonts w:ascii="Arial" w:hAnsi="Arial" w:cs="Arial"/>
                <w:sz w:val="24"/>
                <w:szCs w:val="24"/>
              </w:rPr>
            </w:pPr>
            <w:r>
              <w:rPr>
                <w:rFonts w:ascii="Arial" w:hAnsi="Arial" w:cs="Arial"/>
                <w:sz w:val="24"/>
                <w:szCs w:val="24"/>
              </w:rPr>
              <w:t xml:space="preserve"> </w:t>
            </w:r>
          </w:p>
          <w:p w:rsidR="000A1339" w:rsidRDefault="000A1339" w14:paraId="7EFB3897" w14:textId="77777777">
            <w:pPr>
              <w:rPr>
                <w:rFonts w:ascii="Arial" w:hAnsi="Arial" w:cs="Arial"/>
                <w:sz w:val="24"/>
                <w:szCs w:val="24"/>
              </w:rPr>
            </w:pPr>
          </w:p>
        </w:tc>
        <w:tc>
          <w:tcPr>
            <w:tcW w:w="4111" w:type="dxa"/>
            <w:tcBorders>
              <w:top w:val="single" w:color="000000" w:sz="4" w:space="0"/>
              <w:left w:val="single" w:color="000000" w:sz="4" w:space="0"/>
              <w:bottom w:val="single" w:color="000000" w:sz="4" w:space="0"/>
              <w:right w:val="single" w:color="000000" w:sz="4" w:space="0"/>
            </w:tcBorders>
          </w:tcPr>
          <w:p w:rsidR="000A1339" w:rsidRDefault="000A1339" w14:paraId="06B7043A" w14:textId="77777777">
            <w:pPr>
              <w:rPr>
                <w:rFonts w:ascii="Arial" w:hAnsi="Arial" w:cs="Arial"/>
                <w:sz w:val="24"/>
                <w:szCs w:val="24"/>
              </w:rPr>
            </w:pPr>
          </w:p>
        </w:tc>
        <w:tc>
          <w:tcPr>
            <w:tcW w:w="1418" w:type="dxa"/>
            <w:tcBorders>
              <w:top w:val="single" w:color="000000" w:sz="4" w:space="0"/>
              <w:left w:val="single" w:color="000000" w:sz="4" w:space="0"/>
              <w:bottom w:val="single" w:color="000000" w:sz="4" w:space="0"/>
              <w:right w:val="single" w:color="000000" w:sz="4" w:space="0"/>
            </w:tcBorders>
          </w:tcPr>
          <w:p w:rsidR="000A1339" w:rsidRDefault="000A1339" w14:paraId="3629D2DA" w14:textId="77777777">
            <w:pPr>
              <w:rPr>
                <w:rFonts w:ascii="Arial" w:hAnsi="Arial" w:cs="Arial"/>
                <w:b/>
                <w:sz w:val="24"/>
                <w:szCs w:val="24"/>
              </w:rPr>
            </w:pPr>
          </w:p>
        </w:tc>
        <w:tc>
          <w:tcPr>
            <w:tcW w:w="1134" w:type="dxa"/>
            <w:tcBorders>
              <w:top w:val="single" w:color="000000" w:sz="4" w:space="0"/>
              <w:left w:val="single" w:color="000000" w:sz="4" w:space="0"/>
              <w:bottom w:val="single" w:color="000000" w:sz="4" w:space="0"/>
              <w:right w:val="single" w:color="000000" w:sz="4" w:space="0"/>
            </w:tcBorders>
          </w:tcPr>
          <w:p w:rsidR="000A1339" w:rsidRDefault="000A1339" w14:paraId="7D8ACE5B" w14:textId="77777777">
            <w:pPr>
              <w:pStyle w:val="ListParagraph"/>
              <w:ind w:left="360"/>
              <w:rPr>
                <w:rFonts w:ascii="Arial" w:hAnsi="Arial" w:cs="Arial"/>
                <w:sz w:val="24"/>
                <w:szCs w:val="24"/>
              </w:rPr>
            </w:pPr>
          </w:p>
        </w:tc>
        <w:tc>
          <w:tcPr>
            <w:tcW w:w="4428" w:type="dxa"/>
            <w:tcBorders>
              <w:top w:val="single" w:color="000000" w:sz="4" w:space="0"/>
              <w:left w:val="single" w:color="000000" w:sz="4" w:space="0"/>
              <w:bottom w:val="single" w:color="000000" w:sz="4" w:space="0"/>
              <w:right w:val="single" w:color="000000" w:sz="4" w:space="0"/>
            </w:tcBorders>
          </w:tcPr>
          <w:p w:rsidR="000A1339" w:rsidRDefault="000A1339" w14:paraId="511B7F1B" w14:textId="77777777">
            <w:pPr>
              <w:rPr>
                <w:rFonts w:ascii="Arial" w:hAnsi="Arial" w:cs="Arial"/>
                <w:b/>
                <w:sz w:val="24"/>
                <w:szCs w:val="24"/>
              </w:rPr>
            </w:pPr>
          </w:p>
        </w:tc>
      </w:tr>
      <w:tr w:rsidR="000A1339" w:rsidTr="000A1339" w14:paraId="35EC62A4" w14:textId="77777777">
        <w:tc>
          <w:tcPr>
            <w:tcW w:w="4077" w:type="dxa"/>
            <w:tcBorders>
              <w:top w:val="single" w:color="000000" w:sz="4" w:space="0"/>
              <w:left w:val="single" w:color="000000" w:sz="4" w:space="0"/>
              <w:bottom w:val="single" w:color="000000" w:sz="4" w:space="0"/>
              <w:right w:val="single" w:color="000000" w:sz="4" w:space="0"/>
            </w:tcBorders>
          </w:tcPr>
          <w:p w:rsidR="000A1339" w:rsidP="00AC69DF" w:rsidRDefault="000A1339" w14:paraId="2941D183" w14:textId="53EE5A17">
            <w:pPr>
              <w:rPr>
                <w:rFonts w:ascii="Arial" w:hAnsi="Arial" w:cs="Arial"/>
                <w:sz w:val="24"/>
                <w:szCs w:val="24"/>
              </w:rPr>
            </w:pPr>
            <w:r>
              <w:rPr>
                <w:rFonts w:ascii="Arial" w:hAnsi="Arial" w:cs="Arial"/>
                <w:sz w:val="24"/>
                <w:szCs w:val="24"/>
              </w:rPr>
              <w:t xml:space="preserve">Unreasonable or anti-social behaviour. This could include excessive noise, substance abuse, verbal abuse or sexual harassment of employees, residents, visitors and contractors.  </w:t>
            </w:r>
          </w:p>
          <w:p w:rsidR="007B4BB1" w:rsidP="00AC69DF" w:rsidRDefault="007B4BB1" w14:paraId="081E32F3" w14:textId="77777777">
            <w:pPr>
              <w:rPr>
                <w:rFonts w:ascii="Arial" w:hAnsi="Arial" w:cs="Arial"/>
                <w:sz w:val="24"/>
                <w:szCs w:val="24"/>
              </w:rPr>
            </w:pPr>
          </w:p>
          <w:p w:rsidR="001562E5" w:rsidP="00AC69DF" w:rsidRDefault="001562E5" w14:paraId="252BA61B" w14:textId="05C2C94B">
            <w:pPr>
              <w:rPr>
                <w:rFonts w:ascii="Arial" w:hAnsi="Arial" w:cs="Arial"/>
                <w:sz w:val="24"/>
                <w:szCs w:val="24"/>
              </w:rPr>
            </w:pPr>
          </w:p>
        </w:tc>
        <w:tc>
          <w:tcPr>
            <w:tcW w:w="4111" w:type="dxa"/>
            <w:tcBorders>
              <w:top w:val="single" w:color="000000" w:sz="4" w:space="0"/>
              <w:left w:val="single" w:color="000000" w:sz="4" w:space="0"/>
              <w:bottom w:val="single" w:color="000000" w:sz="4" w:space="0"/>
              <w:right w:val="single" w:color="000000" w:sz="4" w:space="0"/>
            </w:tcBorders>
            <w:hideMark/>
          </w:tcPr>
          <w:p w:rsidR="000A1339" w:rsidRDefault="000A1339" w14:paraId="16901ED2" w14:textId="77777777">
            <w:pPr>
              <w:rPr>
                <w:rFonts w:ascii="Arial" w:hAnsi="Arial" w:cs="Arial"/>
                <w:sz w:val="24"/>
                <w:szCs w:val="24"/>
              </w:rPr>
            </w:pPr>
            <w:r>
              <w:rPr>
                <w:rFonts w:ascii="Arial" w:hAnsi="Arial" w:cs="Arial"/>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rsidR="000A1339" w:rsidRDefault="000A1339" w14:paraId="31FB1CEE" w14:textId="77777777">
            <w:pPr>
              <w:rPr>
                <w:rFonts w:ascii="Arial" w:hAnsi="Arial" w:cs="Arial"/>
                <w:b/>
                <w:sz w:val="24"/>
                <w:szCs w:val="24"/>
              </w:rPr>
            </w:pPr>
          </w:p>
        </w:tc>
        <w:tc>
          <w:tcPr>
            <w:tcW w:w="1134" w:type="dxa"/>
            <w:tcBorders>
              <w:top w:val="single" w:color="000000" w:sz="4" w:space="0"/>
              <w:left w:val="single" w:color="000000" w:sz="4" w:space="0"/>
              <w:bottom w:val="single" w:color="000000" w:sz="4" w:space="0"/>
              <w:right w:val="single" w:color="000000" w:sz="4" w:space="0"/>
            </w:tcBorders>
          </w:tcPr>
          <w:p w:rsidR="000A1339" w:rsidRDefault="000A1339" w14:paraId="0991AA9C" w14:textId="77777777">
            <w:pPr>
              <w:pStyle w:val="ListParagraph"/>
              <w:ind w:left="360"/>
              <w:rPr>
                <w:rFonts w:ascii="Arial" w:hAnsi="Arial" w:cs="Arial"/>
                <w:sz w:val="24"/>
                <w:szCs w:val="24"/>
              </w:rPr>
            </w:pPr>
          </w:p>
        </w:tc>
        <w:tc>
          <w:tcPr>
            <w:tcW w:w="4428" w:type="dxa"/>
            <w:tcBorders>
              <w:top w:val="single" w:color="000000" w:sz="4" w:space="0"/>
              <w:left w:val="single" w:color="000000" w:sz="4" w:space="0"/>
              <w:bottom w:val="single" w:color="000000" w:sz="4" w:space="0"/>
              <w:right w:val="single" w:color="000000" w:sz="4" w:space="0"/>
            </w:tcBorders>
          </w:tcPr>
          <w:p w:rsidR="000A1339" w:rsidRDefault="000A1339" w14:paraId="344AD579" w14:textId="77777777">
            <w:pPr>
              <w:rPr>
                <w:rFonts w:ascii="Arial" w:hAnsi="Arial" w:cs="Arial"/>
                <w:b/>
                <w:sz w:val="24"/>
                <w:szCs w:val="24"/>
              </w:rPr>
            </w:pPr>
          </w:p>
        </w:tc>
      </w:tr>
      <w:tr w:rsidR="000A1339" w:rsidTr="000A1339" w14:paraId="3678F3B1" w14:textId="77777777">
        <w:tc>
          <w:tcPr>
            <w:tcW w:w="4077" w:type="dxa"/>
            <w:tcBorders>
              <w:top w:val="single" w:color="000000" w:sz="4" w:space="0"/>
              <w:left w:val="single" w:color="000000" w:sz="4" w:space="0"/>
              <w:bottom w:val="single" w:color="000000" w:sz="4" w:space="0"/>
              <w:right w:val="single" w:color="000000" w:sz="4" w:space="0"/>
            </w:tcBorders>
          </w:tcPr>
          <w:p w:rsidR="000A1339" w:rsidRDefault="000A1339" w14:paraId="489105B2" w14:textId="77777777">
            <w:pPr>
              <w:rPr>
                <w:rFonts w:ascii="Arial" w:hAnsi="Arial" w:cs="Arial"/>
                <w:sz w:val="24"/>
                <w:szCs w:val="24"/>
              </w:rPr>
            </w:pPr>
            <w:r>
              <w:rPr>
                <w:rFonts w:ascii="Arial" w:hAnsi="Arial" w:cs="Arial"/>
                <w:sz w:val="24"/>
                <w:szCs w:val="24"/>
              </w:rPr>
              <w:t>Neglect of the property including not keeping the property clean and tidy, accumulation of hazardous materials, hoarding, not disposing of rubbish and failure to report repairs.</w:t>
            </w:r>
          </w:p>
          <w:p w:rsidR="000A1339" w:rsidRDefault="000A1339" w14:paraId="19AEDB67" w14:textId="77777777">
            <w:pPr>
              <w:rPr>
                <w:rFonts w:ascii="Arial" w:hAnsi="Arial" w:cs="Arial"/>
                <w:sz w:val="24"/>
                <w:szCs w:val="24"/>
              </w:rPr>
            </w:pPr>
            <w:r>
              <w:rPr>
                <w:rFonts w:ascii="Arial" w:hAnsi="Arial" w:cs="Arial"/>
                <w:sz w:val="24"/>
                <w:szCs w:val="24"/>
              </w:rPr>
              <w:t xml:space="preserve">   </w:t>
            </w:r>
          </w:p>
        </w:tc>
        <w:tc>
          <w:tcPr>
            <w:tcW w:w="4111" w:type="dxa"/>
            <w:tcBorders>
              <w:top w:val="single" w:color="000000" w:sz="4" w:space="0"/>
              <w:left w:val="single" w:color="000000" w:sz="4" w:space="0"/>
              <w:bottom w:val="single" w:color="000000" w:sz="4" w:space="0"/>
              <w:right w:val="single" w:color="000000" w:sz="4" w:space="0"/>
            </w:tcBorders>
          </w:tcPr>
          <w:p w:rsidR="000A1339" w:rsidRDefault="000A1339" w14:paraId="6423C42D" w14:textId="77777777">
            <w:pPr>
              <w:ind w:left="720"/>
              <w:rPr>
                <w:rFonts w:ascii="Arial" w:hAnsi="Arial" w:cs="Arial"/>
                <w:sz w:val="24"/>
                <w:szCs w:val="24"/>
              </w:rPr>
            </w:pPr>
          </w:p>
        </w:tc>
        <w:tc>
          <w:tcPr>
            <w:tcW w:w="1418" w:type="dxa"/>
            <w:tcBorders>
              <w:top w:val="single" w:color="000000" w:sz="4" w:space="0"/>
              <w:left w:val="single" w:color="000000" w:sz="4" w:space="0"/>
              <w:bottom w:val="single" w:color="000000" w:sz="4" w:space="0"/>
              <w:right w:val="single" w:color="000000" w:sz="4" w:space="0"/>
            </w:tcBorders>
          </w:tcPr>
          <w:p w:rsidR="000A1339" w:rsidRDefault="000A1339" w14:paraId="4B29D04F" w14:textId="77777777">
            <w:pPr>
              <w:rPr>
                <w:rFonts w:ascii="Arial" w:hAnsi="Arial" w:cs="Arial"/>
                <w:b/>
                <w:sz w:val="24"/>
                <w:szCs w:val="24"/>
              </w:rPr>
            </w:pPr>
          </w:p>
        </w:tc>
        <w:tc>
          <w:tcPr>
            <w:tcW w:w="1134" w:type="dxa"/>
            <w:tcBorders>
              <w:top w:val="single" w:color="000000" w:sz="4" w:space="0"/>
              <w:left w:val="single" w:color="000000" w:sz="4" w:space="0"/>
              <w:bottom w:val="single" w:color="000000" w:sz="4" w:space="0"/>
              <w:right w:val="single" w:color="000000" w:sz="4" w:space="0"/>
            </w:tcBorders>
          </w:tcPr>
          <w:p w:rsidR="000A1339" w:rsidRDefault="000A1339" w14:paraId="1E293800" w14:textId="77777777">
            <w:pPr>
              <w:pStyle w:val="ListParagraph"/>
              <w:ind w:left="360"/>
              <w:rPr>
                <w:rFonts w:ascii="Arial" w:hAnsi="Arial" w:cs="Arial"/>
                <w:sz w:val="24"/>
                <w:szCs w:val="24"/>
              </w:rPr>
            </w:pPr>
          </w:p>
        </w:tc>
        <w:tc>
          <w:tcPr>
            <w:tcW w:w="4428" w:type="dxa"/>
            <w:tcBorders>
              <w:top w:val="single" w:color="000000" w:sz="4" w:space="0"/>
              <w:left w:val="single" w:color="000000" w:sz="4" w:space="0"/>
              <w:bottom w:val="single" w:color="000000" w:sz="4" w:space="0"/>
              <w:right w:val="single" w:color="000000" w:sz="4" w:space="0"/>
            </w:tcBorders>
          </w:tcPr>
          <w:p w:rsidR="000A1339" w:rsidRDefault="000A1339" w14:paraId="2E560E8D" w14:textId="77777777">
            <w:pPr>
              <w:rPr>
                <w:rFonts w:ascii="Arial" w:hAnsi="Arial" w:cs="Arial"/>
                <w:b/>
                <w:sz w:val="24"/>
                <w:szCs w:val="24"/>
              </w:rPr>
            </w:pPr>
          </w:p>
        </w:tc>
      </w:tr>
      <w:tr w:rsidR="000A1339" w:rsidTr="000A1339" w14:paraId="66E42D1C" w14:textId="77777777">
        <w:tc>
          <w:tcPr>
            <w:tcW w:w="4077" w:type="dxa"/>
            <w:tcBorders>
              <w:top w:val="single" w:color="000000" w:sz="4" w:space="0"/>
              <w:left w:val="single" w:color="000000" w:sz="4" w:space="0"/>
              <w:bottom w:val="single" w:color="000000" w:sz="4" w:space="0"/>
              <w:right w:val="single" w:color="000000" w:sz="4" w:space="0"/>
            </w:tcBorders>
          </w:tcPr>
          <w:p w:rsidR="000A1339" w:rsidRDefault="000A1339" w14:paraId="5929972E" w14:textId="77777777">
            <w:pPr>
              <w:rPr>
                <w:rFonts w:ascii="Arial" w:hAnsi="Arial" w:cs="Arial"/>
                <w:sz w:val="24"/>
                <w:szCs w:val="24"/>
              </w:rPr>
            </w:pPr>
            <w:r>
              <w:rPr>
                <w:rFonts w:ascii="Arial" w:hAnsi="Arial" w:cs="Arial"/>
                <w:sz w:val="24"/>
                <w:szCs w:val="24"/>
              </w:rPr>
              <w:t>Failure to pay the rent and other charges (including failure or difficulty claiming housing benefit)</w:t>
            </w:r>
          </w:p>
          <w:p w:rsidR="000A1339" w:rsidRDefault="000A1339" w14:paraId="2B999D4C" w14:textId="77777777">
            <w:pPr>
              <w:rPr>
                <w:rFonts w:ascii="Arial" w:hAnsi="Arial" w:cs="Arial"/>
                <w:sz w:val="24"/>
                <w:szCs w:val="24"/>
              </w:rPr>
            </w:pPr>
          </w:p>
          <w:p w:rsidR="000A1339" w:rsidRDefault="000A1339" w14:paraId="3F34416E" w14:textId="77777777">
            <w:pPr>
              <w:rPr>
                <w:rFonts w:ascii="Arial" w:hAnsi="Arial" w:cs="Arial"/>
                <w:sz w:val="24"/>
                <w:szCs w:val="24"/>
              </w:rPr>
            </w:pPr>
          </w:p>
        </w:tc>
        <w:tc>
          <w:tcPr>
            <w:tcW w:w="4111" w:type="dxa"/>
            <w:tcBorders>
              <w:top w:val="single" w:color="000000" w:sz="4" w:space="0"/>
              <w:left w:val="single" w:color="000000" w:sz="4" w:space="0"/>
              <w:bottom w:val="single" w:color="000000" w:sz="4" w:space="0"/>
              <w:right w:val="single" w:color="000000" w:sz="4" w:space="0"/>
            </w:tcBorders>
          </w:tcPr>
          <w:p w:rsidR="000A1339" w:rsidRDefault="000A1339" w14:paraId="52BEE41D" w14:textId="77777777">
            <w:pPr>
              <w:ind w:left="720"/>
              <w:rPr>
                <w:rFonts w:ascii="Arial" w:hAnsi="Arial" w:cs="Arial"/>
                <w:sz w:val="24"/>
                <w:szCs w:val="24"/>
              </w:rPr>
            </w:pPr>
          </w:p>
        </w:tc>
        <w:tc>
          <w:tcPr>
            <w:tcW w:w="1418" w:type="dxa"/>
            <w:tcBorders>
              <w:top w:val="single" w:color="000000" w:sz="4" w:space="0"/>
              <w:left w:val="single" w:color="000000" w:sz="4" w:space="0"/>
              <w:bottom w:val="single" w:color="000000" w:sz="4" w:space="0"/>
              <w:right w:val="single" w:color="000000" w:sz="4" w:space="0"/>
            </w:tcBorders>
          </w:tcPr>
          <w:p w:rsidR="000A1339" w:rsidRDefault="000A1339" w14:paraId="00420D7F" w14:textId="77777777">
            <w:pPr>
              <w:rPr>
                <w:rFonts w:ascii="Arial" w:hAnsi="Arial" w:cs="Arial"/>
                <w:b/>
                <w:sz w:val="24"/>
                <w:szCs w:val="24"/>
              </w:rPr>
            </w:pPr>
          </w:p>
        </w:tc>
        <w:tc>
          <w:tcPr>
            <w:tcW w:w="1134" w:type="dxa"/>
            <w:tcBorders>
              <w:top w:val="single" w:color="000000" w:sz="4" w:space="0"/>
              <w:left w:val="single" w:color="000000" w:sz="4" w:space="0"/>
              <w:bottom w:val="single" w:color="000000" w:sz="4" w:space="0"/>
              <w:right w:val="single" w:color="000000" w:sz="4" w:space="0"/>
            </w:tcBorders>
          </w:tcPr>
          <w:p w:rsidR="000A1339" w:rsidRDefault="000A1339" w14:paraId="010C7644" w14:textId="77777777">
            <w:pPr>
              <w:pStyle w:val="ListParagraph"/>
              <w:rPr>
                <w:rFonts w:ascii="Arial" w:hAnsi="Arial" w:cs="Arial"/>
                <w:sz w:val="24"/>
                <w:szCs w:val="24"/>
              </w:rPr>
            </w:pPr>
          </w:p>
        </w:tc>
        <w:tc>
          <w:tcPr>
            <w:tcW w:w="4428" w:type="dxa"/>
            <w:tcBorders>
              <w:top w:val="single" w:color="000000" w:sz="4" w:space="0"/>
              <w:left w:val="single" w:color="000000" w:sz="4" w:space="0"/>
              <w:bottom w:val="single" w:color="000000" w:sz="4" w:space="0"/>
              <w:right w:val="single" w:color="000000" w:sz="4" w:space="0"/>
            </w:tcBorders>
          </w:tcPr>
          <w:p w:rsidR="000A1339" w:rsidRDefault="000A1339" w14:paraId="5621B9DD" w14:textId="77777777">
            <w:pPr>
              <w:rPr>
                <w:rFonts w:ascii="Arial" w:hAnsi="Arial" w:cs="Arial"/>
                <w:b/>
                <w:sz w:val="24"/>
                <w:szCs w:val="24"/>
              </w:rPr>
            </w:pPr>
          </w:p>
        </w:tc>
      </w:tr>
      <w:tr w:rsidR="000A1339" w:rsidTr="000A1339" w14:paraId="2A282291" w14:textId="77777777">
        <w:tc>
          <w:tcPr>
            <w:tcW w:w="4077" w:type="dxa"/>
            <w:tcBorders>
              <w:top w:val="single" w:color="000000" w:sz="4" w:space="0"/>
              <w:left w:val="single" w:color="000000" w:sz="4" w:space="0"/>
              <w:bottom w:val="single" w:color="000000" w:sz="4" w:space="0"/>
              <w:right w:val="single" w:color="000000" w:sz="4" w:space="0"/>
            </w:tcBorders>
          </w:tcPr>
          <w:p w:rsidR="000A1339" w:rsidRDefault="000A1339" w14:paraId="5AA377D1" w14:textId="5B218FD9">
            <w:pPr>
              <w:rPr>
                <w:rFonts w:ascii="Arial" w:hAnsi="Arial" w:cs="Arial"/>
                <w:sz w:val="24"/>
                <w:szCs w:val="24"/>
              </w:rPr>
            </w:pPr>
            <w:r>
              <w:rPr>
                <w:rFonts w:ascii="Arial" w:hAnsi="Arial" w:cs="Arial"/>
                <w:sz w:val="24"/>
                <w:szCs w:val="24"/>
              </w:rPr>
              <w:t xml:space="preserve">Deterioration of mental / physical health including </w:t>
            </w:r>
            <w:r w:rsidR="005367C7">
              <w:rPr>
                <w:rFonts w:ascii="Arial" w:hAnsi="Arial" w:cs="Arial"/>
                <w:sz w:val="24"/>
                <w:szCs w:val="24"/>
              </w:rPr>
              <w:t>self-neglect</w:t>
            </w:r>
            <w:r>
              <w:rPr>
                <w:rFonts w:ascii="Arial" w:hAnsi="Arial" w:cs="Arial"/>
                <w:sz w:val="24"/>
                <w:szCs w:val="24"/>
              </w:rPr>
              <w:t xml:space="preserve"> and the ability to maintain a tenancy. </w:t>
            </w:r>
          </w:p>
          <w:p w:rsidR="000A1339" w:rsidRDefault="000A1339" w14:paraId="63942F8D" w14:textId="77777777">
            <w:pPr>
              <w:rPr>
                <w:rFonts w:ascii="Arial" w:hAnsi="Arial" w:cs="Arial"/>
                <w:sz w:val="24"/>
                <w:szCs w:val="24"/>
              </w:rPr>
            </w:pPr>
          </w:p>
        </w:tc>
        <w:tc>
          <w:tcPr>
            <w:tcW w:w="4111" w:type="dxa"/>
            <w:tcBorders>
              <w:top w:val="single" w:color="000000" w:sz="4" w:space="0"/>
              <w:left w:val="single" w:color="000000" w:sz="4" w:space="0"/>
              <w:bottom w:val="single" w:color="000000" w:sz="4" w:space="0"/>
              <w:right w:val="single" w:color="000000" w:sz="4" w:space="0"/>
            </w:tcBorders>
          </w:tcPr>
          <w:p w:rsidR="000A1339" w:rsidRDefault="000A1339" w14:paraId="46F124C4" w14:textId="77777777">
            <w:pPr>
              <w:rPr>
                <w:rFonts w:ascii="Arial" w:hAnsi="Arial" w:cs="Arial"/>
                <w:sz w:val="24"/>
                <w:szCs w:val="24"/>
              </w:rPr>
            </w:pPr>
          </w:p>
        </w:tc>
        <w:tc>
          <w:tcPr>
            <w:tcW w:w="1418" w:type="dxa"/>
            <w:tcBorders>
              <w:top w:val="single" w:color="000000" w:sz="4" w:space="0"/>
              <w:left w:val="single" w:color="000000" w:sz="4" w:space="0"/>
              <w:bottom w:val="single" w:color="000000" w:sz="4" w:space="0"/>
              <w:right w:val="single" w:color="000000" w:sz="4" w:space="0"/>
            </w:tcBorders>
          </w:tcPr>
          <w:p w:rsidR="000A1339" w:rsidRDefault="000A1339" w14:paraId="2C1C464D" w14:textId="77777777">
            <w:pPr>
              <w:rPr>
                <w:rFonts w:ascii="Arial" w:hAnsi="Arial" w:cs="Arial"/>
                <w:b/>
                <w:sz w:val="24"/>
                <w:szCs w:val="24"/>
              </w:rPr>
            </w:pPr>
          </w:p>
        </w:tc>
        <w:tc>
          <w:tcPr>
            <w:tcW w:w="1134" w:type="dxa"/>
            <w:tcBorders>
              <w:top w:val="single" w:color="000000" w:sz="4" w:space="0"/>
              <w:left w:val="single" w:color="000000" w:sz="4" w:space="0"/>
              <w:bottom w:val="single" w:color="000000" w:sz="4" w:space="0"/>
              <w:right w:val="single" w:color="000000" w:sz="4" w:space="0"/>
            </w:tcBorders>
          </w:tcPr>
          <w:p w:rsidR="000A1339" w:rsidRDefault="000A1339" w14:paraId="53C1BC4E" w14:textId="77777777">
            <w:pPr>
              <w:pStyle w:val="ListParagraph"/>
              <w:rPr>
                <w:rFonts w:ascii="Arial" w:hAnsi="Arial" w:cs="Arial"/>
                <w:sz w:val="24"/>
                <w:szCs w:val="24"/>
              </w:rPr>
            </w:pPr>
          </w:p>
        </w:tc>
        <w:tc>
          <w:tcPr>
            <w:tcW w:w="4428" w:type="dxa"/>
            <w:tcBorders>
              <w:top w:val="single" w:color="000000" w:sz="4" w:space="0"/>
              <w:left w:val="single" w:color="000000" w:sz="4" w:space="0"/>
              <w:bottom w:val="single" w:color="000000" w:sz="4" w:space="0"/>
              <w:right w:val="single" w:color="000000" w:sz="4" w:space="0"/>
            </w:tcBorders>
          </w:tcPr>
          <w:p w:rsidR="000A1339" w:rsidRDefault="000A1339" w14:paraId="4A61EF5A" w14:textId="77777777">
            <w:pPr>
              <w:rPr>
                <w:rFonts w:ascii="Arial" w:hAnsi="Arial" w:cs="Arial"/>
                <w:b/>
                <w:sz w:val="24"/>
                <w:szCs w:val="24"/>
              </w:rPr>
            </w:pPr>
          </w:p>
        </w:tc>
      </w:tr>
      <w:tr w:rsidR="000A1339" w:rsidTr="000A1339" w14:paraId="13723AF8" w14:textId="77777777">
        <w:tc>
          <w:tcPr>
            <w:tcW w:w="4077" w:type="dxa"/>
            <w:tcBorders>
              <w:top w:val="single" w:color="000000" w:sz="4" w:space="0"/>
              <w:left w:val="single" w:color="000000" w:sz="4" w:space="0"/>
              <w:bottom w:val="single" w:color="000000" w:sz="4" w:space="0"/>
              <w:right w:val="single" w:color="000000" w:sz="4" w:space="0"/>
            </w:tcBorders>
          </w:tcPr>
          <w:p w:rsidR="000A1339" w:rsidRDefault="000A1339" w14:paraId="60C2EA78" w14:textId="77777777">
            <w:pPr>
              <w:rPr>
                <w:rFonts w:ascii="Arial" w:hAnsi="Arial" w:cs="Arial"/>
                <w:sz w:val="24"/>
                <w:szCs w:val="24"/>
              </w:rPr>
            </w:pPr>
            <w:r>
              <w:rPr>
                <w:rFonts w:ascii="Arial" w:hAnsi="Arial" w:cs="Arial"/>
                <w:sz w:val="24"/>
                <w:szCs w:val="24"/>
              </w:rPr>
              <w:t xml:space="preserve">Other </w:t>
            </w:r>
          </w:p>
          <w:p w:rsidR="000A1339" w:rsidRDefault="000A1339" w14:paraId="1906193B" w14:textId="77777777">
            <w:pPr>
              <w:rPr>
                <w:rFonts w:ascii="Arial" w:hAnsi="Arial" w:cs="Arial"/>
                <w:sz w:val="24"/>
                <w:szCs w:val="24"/>
              </w:rPr>
            </w:pPr>
          </w:p>
        </w:tc>
        <w:tc>
          <w:tcPr>
            <w:tcW w:w="4111" w:type="dxa"/>
            <w:tcBorders>
              <w:top w:val="single" w:color="000000" w:sz="4" w:space="0"/>
              <w:left w:val="single" w:color="000000" w:sz="4" w:space="0"/>
              <w:bottom w:val="single" w:color="000000" w:sz="4" w:space="0"/>
              <w:right w:val="single" w:color="000000" w:sz="4" w:space="0"/>
            </w:tcBorders>
          </w:tcPr>
          <w:p w:rsidR="000A1339" w:rsidRDefault="000A1339" w14:paraId="1A02B6B1" w14:textId="77777777">
            <w:pPr>
              <w:ind w:left="720"/>
              <w:rPr>
                <w:rFonts w:ascii="Arial" w:hAnsi="Arial" w:cs="Arial"/>
                <w:sz w:val="24"/>
                <w:szCs w:val="24"/>
              </w:rPr>
            </w:pPr>
          </w:p>
        </w:tc>
        <w:tc>
          <w:tcPr>
            <w:tcW w:w="1418" w:type="dxa"/>
            <w:tcBorders>
              <w:top w:val="single" w:color="000000" w:sz="4" w:space="0"/>
              <w:left w:val="single" w:color="000000" w:sz="4" w:space="0"/>
              <w:bottom w:val="single" w:color="000000" w:sz="4" w:space="0"/>
              <w:right w:val="single" w:color="000000" w:sz="4" w:space="0"/>
            </w:tcBorders>
          </w:tcPr>
          <w:p w:rsidR="000A1339" w:rsidRDefault="000A1339" w14:paraId="75275800" w14:textId="77777777">
            <w:pPr>
              <w:rPr>
                <w:rFonts w:ascii="Arial" w:hAnsi="Arial" w:cs="Arial"/>
                <w:b/>
                <w:sz w:val="24"/>
                <w:szCs w:val="24"/>
              </w:rPr>
            </w:pPr>
          </w:p>
        </w:tc>
        <w:tc>
          <w:tcPr>
            <w:tcW w:w="1134" w:type="dxa"/>
            <w:tcBorders>
              <w:top w:val="single" w:color="000000" w:sz="4" w:space="0"/>
              <w:left w:val="single" w:color="000000" w:sz="4" w:space="0"/>
              <w:bottom w:val="single" w:color="000000" w:sz="4" w:space="0"/>
              <w:right w:val="single" w:color="000000" w:sz="4" w:space="0"/>
            </w:tcBorders>
          </w:tcPr>
          <w:p w:rsidR="000A1339" w:rsidRDefault="000A1339" w14:paraId="0167DE95" w14:textId="77777777">
            <w:pPr>
              <w:pStyle w:val="ListParagraph"/>
              <w:rPr>
                <w:rFonts w:ascii="Arial" w:hAnsi="Arial" w:cs="Arial"/>
                <w:sz w:val="24"/>
                <w:szCs w:val="24"/>
              </w:rPr>
            </w:pPr>
          </w:p>
        </w:tc>
        <w:tc>
          <w:tcPr>
            <w:tcW w:w="4428" w:type="dxa"/>
            <w:tcBorders>
              <w:top w:val="single" w:color="000000" w:sz="4" w:space="0"/>
              <w:left w:val="single" w:color="000000" w:sz="4" w:space="0"/>
              <w:bottom w:val="single" w:color="000000" w:sz="4" w:space="0"/>
              <w:right w:val="single" w:color="000000" w:sz="4" w:space="0"/>
            </w:tcBorders>
          </w:tcPr>
          <w:p w:rsidR="000A1339" w:rsidRDefault="000A1339" w14:paraId="08D2A0DF" w14:textId="77777777">
            <w:pPr>
              <w:rPr>
                <w:rFonts w:ascii="Arial" w:hAnsi="Arial" w:cs="Arial"/>
                <w:b/>
                <w:sz w:val="24"/>
                <w:szCs w:val="24"/>
              </w:rPr>
            </w:pPr>
          </w:p>
        </w:tc>
      </w:tr>
    </w:tbl>
    <w:p w:rsidR="000A1339" w:rsidP="000A1339" w:rsidRDefault="000A1339" w14:paraId="204D04AA" w14:textId="77777777">
      <w:pPr>
        <w:rPr>
          <w:rFonts w:ascii="Times New Roman" w:hAnsi="Times New Roman" w:eastAsia="Times New Roman"/>
          <w:sz w:val="20"/>
          <w:szCs w:val="20"/>
          <w:lang w:eastAsia="en-GB"/>
        </w:rPr>
      </w:pPr>
    </w:p>
    <w:p w:rsidR="5CA6CEF5" w:rsidP="5CA6CEF5" w:rsidRDefault="5CA6CEF5" w14:paraId="53E2E9DC" w14:textId="1E905C45">
      <w:pPr>
        <w:jc w:val="both"/>
      </w:pPr>
    </w:p>
    <w:sectPr w:rsidR="5CA6CEF5" w:rsidSect="008C0DE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134A" w:rsidP="009504C2" w:rsidRDefault="00D2134A" w14:paraId="1746DC79" w14:textId="77777777">
      <w:pPr>
        <w:spacing w:after="0" w:line="240" w:lineRule="auto"/>
      </w:pPr>
      <w:r>
        <w:separator/>
      </w:r>
    </w:p>
  </w:endnote>
  <w:endnote w:type="continuationSeparator" w:id="0">
    <w:p w:rsidR="00D2134A" w:rsidP="009504C2" w:rsidRDefault="00D2134A" w14:paraId="45C3BC90" w14:textId="77777777">
      <w:pPr>
        <w:spacing w:after="0" w:line="240" w:lineRule="auto"/>
      </w:pPr>
      <w:r>
        <w:continuationSeparator/>
      </w:r>
    </w:p>
  </w:endnote>
  <w:endnote w:type="continuationNotice" w:id="1">
    <w:p w:rsidR="00D2134A" w:rsidRDefault="00D2134A" w14:paraId="1F7A3AC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eta">
    <w:altName w:val="Calibri"/>
    <w:charset w:val="00"/>
    <w:family w:val="auto"/>
    <w:pitch w:val="default"/>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7F729361" w:rsidP="7F729361" w:rsidRDefault="7F729361" w14:paraId="0666BE8E" w14:textId="77562026">
    <w:pPr>
      <w:pStyle w:val="Footer"/>
      <w:jc w:val="right"/>
    </w:pPr>
    <w:r>
      <w:fldChar w:fldCharType="begin"/>
    </w:r>
    <w:r>
      <w:instrText>PAGE</w:instrText>
    </w:r>
    <w:r>
      <w:fldChar w:fldCharType="separate"/>
    </w:r>
    <w:r w:rsidR="00707352">
      <w:rPr>
        <w:noProof/>
      </w:rPr>
      <w:t>1</w:t>
    </w:r>
    <w:r>
      <w:fldChar w:fldCharType="end"/>
    </w:r>
  </w:p>
  <w:p w:rsidR="00A452CB" w:rsidRDefault="00A452CB" w14:paraId="7133789E" w14:textId="6596C37C">
    <w:pPr>
      <w:pStyle w:val="Footer"/>
    </w:pPr>
    <w:r>
      <w:rPr>
        <w:noProof/>
      </w:rPr>
      <w:t xml:space="preserve">Allocations policy final  </w:t>
    </w:r>
  </w:p>
  <w:p w:rsidR="00583FB5" w:rsidRDefault="00583FB5" w14:paraId="7DDA33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17089"/>
      <w:docPartObj>
        <w:docPartGallery w:val="Page Numbers (Bottom of Page)"/>
        <w:docPartUnique/>
      </w:docPartObj>
    </w:sdtPr>
    <w:sdtEndPr/>
    <w:sdtContent>
      <w:sdt>
        <w:sdtPr>
          <w:id w:val="1728636285"/>
          <w:docPartObj>
            <w:docPartGallery w:val="Page Numbers (Top of Page)"/>
            <w:docPartUnique/>
          </w:docPartObj>
        </w:sdtPr>
        <w:sdtEndPr/>
        <w:sdtContent>
          <w:p w:rsidRPr="00950670" w:rsidR="00950670" w:rsidRDefault="00950670" w14:paraId="6A900047" w14:textId="06C85443">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fldChar w:fldCharType="begin"/>
            </w:r>
            <w:r>
              <w:instrText>NUMPAGES</w:instrText>
            </w:r>
            <w:r>
              <w:fldChar w:fldCharType="separate"/>
            </w:r>
            <w:r w:rsidRPr="00950670">
              <w:rPr>
                <w:noProof/>
              </w:rPr>
              <w:t>2</w:t>
            </w:r>
            <w:r>
              <w:fldChar w:fldCharType="end"/>
            </w:r>
          </w:p>
        </w:sdtContent>
      </w:sdt>
    </w:sdtContent>
  </w:sdt>
  <w:p w:rsidR="00950670" w:rsidRDefault="00950670" w14:paraId="0C48CD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134A" w:rsidP="009504C2" w:rsidRDefault="00D2134A" w14:paraId="39CA2029" w14:textId="77777777">
      <w:pPr>
        <w:spacing w:after="0" w:line="240" w:lineRule="auto"/>
      </w:pPr>
      <w:r>
        <w:separator/>
      </w:r>
    </w:p>
  </w:footnote>
  <w:footnote w:type="continuationSeparator" w:id="0">
    <w:p w:rsidR="00D2134A" w:rsidP="009504C2" w:rsidRDefault="00D2134A" w14:paraId="3961A323" w14:textId="77777777">
      <w:pPr>
        <w:spacing w:after="0" w:line="240" w:lineRule="auto"/>
      </w:pPr>
      <w:r>
        <w:continuationSeparator/>
      </w:r>
    </w:p>
  </w:footnote>
  <w:footnote w:type="continuationNotice" w:id="1">
    <w:p w:rsidR="00D2134A" w:rsidRDefault="00D2134A" w14:paraId="5F8FB4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04C2" w:rsidRDefault="00FB391C" w14:paraId="39281BF2" w14:textId="5762AACA">
    <w:pPr>
      <w:pStyle w:val="Header"/>
    </w:pPr>
    <w:r>
      <w:rPr>
        <w:noProof/>
      </w:rPr>
      <w:t xml:space="preserve">  </w:t>
    </w:r>
    <w:r w:rsidR="009504C2">
      <w:rPr>
        <w:noProof/>
      </w:rPr>
      <w:drawing>
        <wp:anchor distT="0" distB="0" distL="114300" distR="114300" simplePos="0" relativeHeight="251659264"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r w:rsidR="004610D6">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04C2" w:rsidRDefault="009504C2" w14:paraId="455D1785" w14:textId="65782676">
    <w:pPr>
      <w:pStyle w:val="Header"/>
    </w:pPr>
    <w:r>
      <w:rPr>
        <w:noProof/>
      </w:rPr>
      <w:drawing>
        <wp:anchor distT="0" distB="0" distL="114300" distR="114300" simplePos="0" relativeHeight="251657216"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yjLaXR1c" int2:invalidationBookmarkName="" int2:hashCode="tXo2Csan4L0Qw2" int2:id="ljLgMpYA">
      <int2:state int2:value="Rejected" int2:type="AugLoop_Text_Critique"/>
    </int2:bookmark>
    <int2:bookmark int2:bookmarkName="_Int_guxaVQjK" int2:invalidationBookmarkName="" int2:hashCode="6SkXIPrdvR6+zU" int2:id="tm6BHni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632"/>
    <w:multiLevelType w:val="hybridMultilevel"/>
    <w:tmpl w:val="99C83DFC"/>
    <w:lvl w:ilvl="0" w:tplc="FFFFFFFF">
      <w:start w:val="1"/>
      <w:numFmt w:val="lowerLetter"/>
      <w:lvlText w:val="%1."/>
      <w:lvlJc w:val="left"/>
      <w:pPr>
        <w:ind w:left="360" w:hanging="360"/>
      </w:pPr>
      <w:rPr>
        <w:rFonts w:hint="default"/>
        <w:color w:val="0070C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6834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42704"/>
    <w:multiLevelType w:val="hybridMultilevel"/>
    <w:tmpl w:val="88AC9FB6"/>
    <w:lvl w:ilvl="0" w:tplc="96C2133E">
      <w:start w:val="1"/>
      <w:numFmt w:val="lowerLetter"/>
      <w:lvlText w:val="%1."/>
      <w:lvlJc w:val="left"/>
      <w:pPr>
        <w:ind w:left="360" w:hanging="360"/>
      </w:pPr>
      <w:rPr>
        <w:rFonts w:hint="default"/>
        <w:color w:val="0070C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8F18A8"/>
    <w:multiLevelType w:val="hybridMultilevel"/>
    <w:tmpl w:val="55BA1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8280BA"/>
    <w:multiLevelType w:val="hybridMultilevel"/>
    <w:tmpl w:val="8A5C5964"/>
    <w:lvl w:ilvl="0" w:tplc="CAFCB200">
      <w:start w:val="1"/>
      <w:numFmt w:val="bullet"/>
      <w:lvlText w:val=""/>
      <w:lvlJc w:val="left"/>
      <w:pPr>
        <w:ind w:left="720" w:hanging="360"/>
      </w:pPr>
      <w:rPr>
        <w:rFonts w:hint="default" w:ascii="Symbol" w:hAnsi="Symbol"/>
      </w:rPr>
    </w:lvl>
    <w:lvl w:ilvl="1" w:tplc="18C8FCBC">
      <w:start w:val="1"/>
      <w:numFmt w:val="bullet"/>
      <w:lvlText w:val="o"/>
      <w:lvlJc w:val="left"/>
      <w:pPr>
        <w:ind w:left="1440" w:hanging="360"/>
      </w:pPr>
      <w:rPr>
        <w:rFonts w:hint="default" w:ascii="Courier New" w:hAnsi="Courier New"/>
      </w:rPr>
    </w:lvl>
    <w:lvl w:ilvl="2" w:tplc="6330A27C">
      <w:start w:val="1"/>
      <w:numFmt w:val="bullet"/>
      <w:lvlText w:val=""/>
      <w:lvlJc w:val="left"/>
      <w:pPr>
        <w:ind w:left="2160" w:hanging="360"/>
      </w:pPr>
      <w:rPr>
        <w:rFonts w:hint="default" w:ascii="Wingdings" w:hAnsi="Wingdings"/>
      </w:rPr>
    </w:lvl>
    <w:lvl w:ilvl="3" w:tplc="12E67DAC">
      <w:start w:val="1"/>
      <w:numFmt w:val="bullet"/>
      <w:lvlText w:val=""/>
      <w:lvlJc w:val="left"/>
      <w:pPr>
        <w:ind w:left="2880" w:hanging="360"/>
      </w:pPr>
      <w:rPr>
        <w:rFonts w:hint="default" w:ascii="Symbol" w:hAnsi="Symbol"/>
      </w:rPr>
    </w:lvl>
    <w:lvl w:ilvl="4" w:tplc="95F666AE">
      <w:start w:val="1"/>
      <w:numFmt w:val="bullet"/>
      <w:lvlText w:val="o"/>
      <w:lvlJc w:val="left"/>
      <w:pPr>
        <w:ind w:left="3600" w:hanging="360"/>
      </w:pPr>
      <w:rPr>
        <w:rFonts w:hint="default" w:ascii="Courier New" w:hAnsi="Courier New"/>
      </w:rPr>
    </w:lvl>
    <w:lvl w:ilvl="5" w:tplc="B6D8EB7A">
      <w:start w:val="1"/>
      <w:numFmt w:val="bullet"/>
      <w:lvlText w:val=""/>
      <w:lvlJc w:val="left"/>
      <w:pPr>
        <w:ind w:left="4320" w:hanging="360"/>
      </w:pPr>
      <w:rPr>
        <w:rFonts w:hint="default" w:ascii="Wingdings" w:hAnsi="Wingdings"/>
      </w:rPr>
    </w:lvl>
    <w:lvl w:ilvl="6" w:tplc="62ACBA4A">
      <w:start w:val="1"/>
      <w:numFmt w:val="bullet"/>
      <w:lvlText w:val=""/>
      <w:lvlJc w:val="left"/>
      <w:pPr>
        <w:ind w:left="5040" w:hanging="360"/>
      </w:pPr>
      <w:rPr>
        <w:rFonts w:hint="default" w:ascii="Symbol" w:hAnsi="Symbol"/>
      </w:rPr>
    </w:lvl>
    <w:lvl w:ilvl="7" w:tplc="20E440BA">
      <w:start w:val="1"/>
      <w:numFmt w:val="bullet"/>
      <w:lvlText w:val="o"/>
      <w:lvlJc w:val="left"/>
      <w:pPr>
        <w:ind w:left="5760" w:hanging="360"/>
      </w:pPr>
      <w:rPr>
        <w:rFonts w:hint="default" w:ascii="Courier New" w:hAnsi="Courier New"/>
      </w:rPr>
    </w:lvl>
    <w:lvl w:ilvl="8" w:tplc="9384B14C">
      <w:start w:val="1"/>
      <w:numFmt w:val="bullet"/>
      <w:lvlText w:val=""/>
      <w:lvlJc w:val="left"/>
      <w:pPr>
        <w:ind w:left="6480" w:hanging="360"/>
      </w:pPr>
      <w:rPr>
        <w:rFonts w:hint="default" w:ascii="Wingdings" w:hAnsi="Wingdings"/>
      </w:rPr>
    </w:lvl>
  </w:abstractNum>
  <w:abstractNum w:abstractNumId="5" w15:restartNumberingAfterBreak="0">
    <w:nsid w:val="1D045377"/>
    <w:multiLevelType w:val="hybridMultilevel"/>
    <w:tmpl w:val="73DE9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6737E7"/>
    <w:multiLevelType w:val="hybridMultilevel"/>
    <w:tmpl w:val="D30864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D9F0EF6"/>
    <w:multiLevelType w:val="hybridMultilevel"/>
    <w:tmpl w:val="88AC9FB6"/>
    <w:lvl w:ilvl="0" w:tplc="FFFFFFFF">
      <w:start w:val="1"/>
      <w:numFmt w:val="lowerLetter"/>
      <w:lvlText w:val="%1."/>
      <w:lvlJc w:val="left"/>
      <w:pPr>
        <w:ind w:left="360" w:hanging="360"/>
      </w:pPr>
      <w:rPr>
        <w:rFonts w:hint="default"/>
        <w:color w:val="0070C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AE2516"/>
    <w:multiLevelType w:val="hybridMultilevel"/>
    <w:tmpl w:val="783AA57A"/>
    <w:lvl w:ilvl="0" w:tplc="A19C5B06">
      <w:start w:val="1"/>
      <w:numFmt w:val="decimal"/>
      <w:lvlText w:val="%1."/>
      <w:lvlJc w:val="left"/>
      <w:pPr>
        <w:ind w:left="720" w:hanging="360"/>
      </w:pPr>
    </w:lvl>
    <w:lvl w:ilvl="1" w:tplc="6BCE33EC">
      <w:start w:val="1"/>
      <w:numFmt w:val="decimal"/>
      <w:lvlText w:val="•"/>
      <w:lvlJc w:val="left"/>
      <w:pPr>
        <w:ind w:left="1440" w:hanging="360"/>
      </w:pPr>
    </w:lvl>
    <w:lvl w:ilvl="2" w:tplc="4544D834">
      <w:start w:val="1"/>
      <w:numFmt w:val="lowerRoman"/>
      <w:lvlText w:val="%3."/>
      <w:lvlJc w:val="right"/>
      <w:pPr>
        <w:ind w:left="2160" w:hanging="180"/>
      </w:pPr>
    </w:lvl>
    <w:lvl w:ilvl="3" w:tplc="FA88FAB0">
      <w:start w:val="1"/>
      <w:numFmt w:val="decimal"/>
      <w:lvlText w:val="%4."/>
      <w:lvlJc w:val="left"/>
      <w:pPr>
        <w:ind w:left="2880" w:hanging="360"/>
      </w:pPr>
    </w:lvl>
    <w:lvl w:ilvl="4" w:tplc="DA9E57D4">
      <w:start w:val="1"/>
      <w:numFmt w:val="lowerLetter"/>
      <w:lvlText w:val="%5."/>
      <w:lvlJc w:val="left"/>
      <w:pPr>
        <w:ind w:left="3600" w:hanging="360"/>
      </w:pPr>
    </w:lvl>
    <w:lvl w:ilvl="5" w:tplc="F026A8B4">
      <w:start w:val="1"/>
      <w:numFmt w:val="lowerRoman"/>
      <w:lvlText w:val="%6."/>
      <w:lvlJc w:val="right"/>
      <w:pPr>
        <w:ind w:left="4320" w:hanging="180"/>
      </w:pPr>
    </w:lvl>
    <w:lvl w:ilvl="6" w:tplc="A972298E">
      <w:start w:val="1"/>
      <w:numFmt w:val="decimal"/>
      <w:lvlText w:val="%7."/>
      <w:lvlJc w:val="left"/>
      <w:pPr>
        <w:ind w:left="5040" w:hanging="360"/>
      </w:pPr>
    </w:lvl>
    <w:lvl w:ilvl="7" w:tplc="8AC0903E">
      <w:start w:val="1"/>
      <w:numFmt w:val="lowerLetter"/>
      <w:lvlText w:val="%8."/>
      <w:lvlJc w:val="left"/>
      <w:pPr>
        <w:ind w:left="5760" w:hanging="360"/>
      </w:pPr>
    </w:lvl>
    <w:lvl w:ilvl="8" w:tplc="14902FDE">
      <w:start w:val="1"/>
      <w:numFmt w:val="lowerRoman"/>
      <w:lvlText w:val="%9."/>
      <w:lvlJc w:val="right"/>
      <w:pPr>
        <w:ind w:left="6480" w:hanging="180"/>
      </w:pPr>
    </w:lvl>
  </w:abstractNum>
  <w:abstractNum w:abstractNumId="9" w15:restartNumberingAfterBreak="0">
    <w:nsid w:val="2724412C"/>
    <w:multiLevelType w:val="hybridMultilevel"/>
    <w:tmpl w:val="78CE037C"/>
    <w:lvl w:ilvl="0" w:tplc="08090001">
      <w:start w:val="1"/>
      <w:numFmt w:val="bullet"/>
      <w:lvlText w:val=""/>
      <w:lvlJc w:val="left"/>
      <w:pPr>
        <w:ind w:left="816" w:hanging="360"/>
      </w:pPr>
      <w:rPr>
        <w:rFonts w:hint="default" w:ascii="Symbol" w:hAnsi="Symbol"/>
      </w:rPr>
    </w:lvl>
    <w:lvl w:ilvl="1" w:tplc="08090003" w:tentative="1">
      <w:start w:val="1"/>
      <w:numFmt w:val="bullet"/>
      <w:lvlText w:val="o"/>
      <w:lvlJc w:val="left"/>
      <w:pPr>
        <w:ind w:left="1536" w:hanging="360"/>
      </w:pPr>
      <w:rPr>
        <w:rFonts w:hint="default" w:ascii="Courier New" w:hAnsi="Courier New" w:cs="Courier New"/>
      </w:rPr>
    </w:lvl>
    <w:lvl w:ilvl="2" w:tplc="08090005" w:tentative="1">
      <w:start w:val="1"/>
      <w:numFmt w:val="bullet"/>
      <w:lvlText w:val=""/>
      <w:lvlJc w:val="left"/>
      <w:pPr>
        <w:ind w:left="2256" w:hanging="360"/>
      </w:pPr>
      <w:rPr>
        <w:rFonts w:hint="default" w:ascii="Wingdings" w:hAnsi="Wingdings"/>
      </w:rPr>
    </w:lvl>
    <w:lvl w:ilvl="3" w:tplc="08090001" w:tentative="1">
      <w:start w:val="1"/>
      <w:numFmt w:val="bullet"/>
      <w:lvlText w:val=""/>
      <w:lvlJc w:val="left"/>
      <w:pPr>
        <w:ind w:left="2976" w:hanging="360"/>
      </w:pPr>
      <w:rPr>
        <w:rFonts w:hint="default" w:ascii="Symbol" w:hAnsi="Symbol"/>
      </w:rPr>
    </w:lvl>
    <w:lvl w:ilvl="4" w:tplc="08090003" w:tentative="1">
      <w:start w:val="1"/>
      <w:numFmt w:val="bullet"/>
      <w:lvlText w:val="o"/>
      <w:lvlJc w:val="left"/>
      <w:pPr>
        <w:ind w:left="3696" w:hanging="360"/>
      </w:pPr>
      <w:rPr>
        <w:rFonts w:hint="default" w:ascii="Courier New" w:hAnsi="Courier New" w:cs="Courier New"/>
      </w:rPr>
    </w:lvl>
    <w:lvl w:ilvl="5" w:tplc="08090005" w:tentative="1">
      <w:start w:val="1"/>
      <w:numFmt w:val="bullet"/>
      <w:lvlText w:val=""/>
      <w:lvlJc w:val="left"/>
      <w:pPr>
        <w:ind w:left="4416" w:hanging="360"/>
      </w:pPr>
      <w:rPr>
        <w:rFonts w:hint="default" w:ascii="Wingdings" w:hAnsi="Wingdings"/>
      </w:rPr>
    </w:lvl>
    <w:lvl w:ilvl="6" w:tplc="08090001" w:tentative="1">
      <w:start w:val="1"/>
      <w:numFmt w:val="bullet"/>
      <w:lvlText w:val=""/>
      <w:lvlJc w:val="left"/>
      <w:pPr>
        <w:ind w:left="5136" w:hanging="360"/>
      </w:pPr>
      <w:rPr>
        <w:rFonts w:hint="default" w:ascii="Symbol" w:hAnsi="Symbol"/>
      </w:rPr>
    </w:lvl>
    <w:lvl w:ilvl="7" w:tplc="08090003" w:tentative="1">
      <w:start w:val="1"/>
      <w:numFmt w:val="bullet"/>
      <w:lvlText w:val="o"/>
      <w:lvlJc w:val="left"/>
      <w:pPr>
        <w:ind w:left="5856" w:hanging="360"/>
      </w:pPr>
      <w:rPr>
        <w:rFonts w:hint="default" w:ascii="Courier New" w:hAnsi="Courier New" w:cs="Courier New"/>
      </w:rPr>
    </w:lvl>
    <w:lvl w:ilvl="8" w:tplc="08090005" w:tentative="1">
      <w:start w:val="1"/>
      <w:numFmt w:val="bullet"/>
      <w:lvlText w:val=""/>
      <w:lvlJc w:val="left"/>
      <w:pPr>
        <w:ind w:left="6576" w:hanging="360"/>
      </w:pPr>
      <w:rPr>
        <w:rFonts w:hint="default" w:ascii="Wingdings" w:hAnsi="Wingdings"/>
      </w:rPr>
    </w:lvl>
  </w:abstractNum>
  <w:abstractNum w:abstractNumId="10" w15:restartNumberingAfterBreak="0">
    <w:nsid w:val="2E257299"/>
    <w:multiLevelType w:val="hybridMultilevel"/>
    <w:tmpl w:val="5AD8A276"/>
    <w:lvl w:ilvl="0" w:tplc="3214816A">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E7728C"/>
    <w:multiLevelType w:val="hybridMultilevel"/>
    <w:tmpl w:val="6DEA0CB8"/>
    <w:lvl w:ilvl="0" w:tplc="7518A700">
      <w:start w:val="17"/>
      <w:numFmt w:val="decimal"/>
      <w:lvlText w:val="%1."/>
      <w:lvlJc w:val="left"/>
      <w:pPr>
        <w:ind w:left="360" w:hanging="360"/>
      </w:pPr>
      <w:rPr>
        <w:rFonts w:hint="default"/>
        <w:b/>
        <w:color w:val="auto"/>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12" w15:restartNumberingAfterBreak="0">
    <w:nsid w:val="383E5AEA"/>
    <w:multiLevelType w:val="hybridMultilevel"/>
    <w:tmpl w:val="263C4952"/>
    <w:lvl w:ilvl="0" w:tplc="08090019">
      <w:start w:val="1"/>
      <w:numFmt w:val="lowerLetter"/>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D8577A"/>
    <w:multiLevelType w:val="hybridMultilevel"/>
    <w:tmpl w:val="99C83DFC"/>
    <w:lvl w:ilvl="0" w:tplc="FFFFFFFF">
      <w:start w:val="1"/>
      <w:numFmt w:val="lowerLetter"/>
      <w:lvlText w:val="%1."/>
      <w:lvlJc w:val="left"/>
      <w:pPr>
        <w:ind w:left="360" w:hanging="360"/>
      </w:pPr>
      <w:rPr>
        <w:rFonts w:hint="default"/>
        <w:color w:val="0070C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53974D1"/>
    <w:multiLevelType w:val="hybridMultilevel"/>
    <w:tmpl w:val="55FAAF42"/>
    <w:lvl w:ilvl="0" w:tplc="E49A9452">
      <w:start w:val="1"/>
      <w:numFmt w:val="bullet"/>
      <w:lvlText w:val=""/>
      <w:lvlJc w:val="left"/>
      <w:pPr>
        <w:ind w:left="720" w:hanging="360"/>
      </w:pPr>
      <w:rPr>
        <w:rFonts w:hint="default" w:ascii="Symbol" w:hAnsi="Symbol"/>
      </w:rPr>
    </w:lvl>
    <w:lvl w:ilvl="1" w:tplc="8B1E7A66">
      <w:start w:val="1"/>
      <w:numFmt w:val="bullet"/>
      <w:lvlText w:val="o"/>
      <w:lvlJc w:val="left"/>
      <w:pPr>
        <w:ind w:left="1440" w:hanging="360"/>
      </w:pPr>
      <w:rPr>
        <w:rFonts w:hint="default" w:ascii="Courier New" w:hAnsi="Courier New"/>
      </w:rPr>
    </w:lvl>
    <w:lvl w:ilvl="2" w:tplc="3B024B08">
      <w:start w:val="1"/>
      <w:numFmt w:val="bullet"/>
      <w:lvlText w:val=""/>
      <w:lvlJc w:val="left"/>
      <w:pPr>
        <w:ind w:left="2160" w:hanging="360"/>
      </w:pPr>
      <w:rPr>
        <w:rFonts w:hint="default" w:ascii="Wingdings" w:hAnsi="Wingdings"/>
      </w:rPr>
    </w:lvl>
    <w:lvl w:ilvl="3" w:tplc="FC0C22BC">
      <w:start w:val="1"/>
      <w:numFmt w:val="bullet"/>
      <w:lvlText w:val=""/>
      <w:lvlJc w:val="left"/>
      <w:pPr>
        <w:ind w:left="2880" w:hanging="360"/>
      </w:pPr>
      <w:rPr>
        <w:rFonts w:hint="default" w:ascii="Symbol" w:hAnsi="Symbol"/>
      </w:rPr>
    </w:lvl>
    <w:lvl w:ilvl="4" w:tplc="E26CEFE6">
      <w:start w:val="1"/>
      <w:numFmt w:val="bullet"/>
      <w:lvlText w:val="o"/>
      <w:lvlJc w:val="left"/>
      <w:pPr>
        <w:ind w:left="3600" w:hanging="360"/>
      </w:pPr>
      <w:rPr>
        <w:rFonts w:hint="default" w:ascii="Courier New" w:hAnsi="Courier New"/>
      </w:rPr>
    </w:lvl>
    <w:lvl w:ilvl="5" w:tplc="D9C04B1C">
      <w:start w:val="1"/>
      <w:numFmt w:val="bullet"/>
      <w:lvlText w:val=""/>
      <w:lvlJc w:val="left"/>
      <w:pPr>
        <w:ind w:left="4320" w:hanging="360"/>
      </w:pPr>
      <w:rPr>
        <w:rFonts w:hint="default" w:ascii="Wingdings" w:hAnsi="Wingdings"/>
      </w:rPr>
    </w:lvl>
    <w:lvl w:ilvl="6" w:tplc="D63E87F2">
      <w:start w:val="1"/>
      <w:numFmt w:val="bullet"/>
      <w:lvlText w:val=""/>
      <w:lvlJc w:val="left"/>
      <w:pPr>
        <w:ind w:left="5040" w:hanging="360"/>
      </w:pPr>
      <w:rPr>
        <w:rFonts w:hint="default" w:ascii="Symbol" w:hAnsi="Symbol"/>
      </w:rPr>
    </w:lvl>
    <w:lvl w:ilvl="7" w:tplc="E72C3116">
      <w:start w:val="1"/>
      <w:numFmt w:val="bullet"/>
      <w:lvlText w:val="o"/>
      <w:lvlJc w:val="left"/>
      <w:pPr>
        <w:ind w:left="5760" w:hanging="360"/>
      </w:pPr>
      <w:rPr>
        <w:rFonts w:hint="default" w:ascii="Courier New" w:hAnsi="Courier New"/>
      </w:rPr>
    </w:lvl>
    <w:lvl w:ilvl="8" w:tplc="9C70E14A">
      <w:start w:val="1"/>
      <w:numFmt w:val="bullet"/>
      <w:lvlText w:val=""/>
      <w:lvlJc w:val="left"/>
      <w:pPr>
        <w:ind w:left="6480" w:hanging="360"/>
      </w:pPr>
      <w:rPr>
        <w:rFonts w:hint="default" w:ascii="Wingdings" w:hAnsi="Wingdings"/>
      </w:rPr>
    </w:lvl>
  </w:abstractNum>
  <w:abstractNum w:abstractNumId="15" w15:restartNumberingAfterBreak="0">
    <w:nsid w:val="53687757"/>
    <w:multiLevelType w:val="hybridMultilevel"/>
    <w:tmpl w:val="644C48D6"/>
    <w:lvl w:ilvl="0" w:tplc="08090001">
      <w:start w:val="1"/>
      <w:numFmt w:val="bullet"/>
      <w:lvlText w:val=""/>
      <w:lvlJc w:val="left"/>
      <w:pPr>
        <w:ind w:left="1287" w:hanging="360"/>
      </w:pPr>
      <w:rPr>
        <w:rFonts w:hint="default" w:ascii="Symbol" w:hAnsi="Symbol"/>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54C83610"/>
    <w:multiLevelType w:val="hybridMultilevel"/>
    <w:tmpl w:val="7EF4FE7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62290EEC"/>
    <w:multiLevelType w:val="hybridMultilevel"/>
    <w:tmpl w:val="2982B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1D68FB"/>
    <w:multiLevelType w:val="hybridMultilevel"/>
    <w:tmpl w:val="623051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98323230">
    <w:abstractNumId w:val="14"/>
  </w:num>
  <w:num w:numId="2" w16cid:durableId="653293616">
    <w:abstractNumId w:val="8"/>
  </w:num>
  <w:num w:numId="3" w16cid:durableId="1250962894">
    <w:abstractNumId w:val="4"/>
  </w:num>
  <w:num w:numId="4" w16cid:durableId="329410170">
    <w:abstractNumId w:val="15"/>
  </w:num>
  <w:num w:numId="5" w16cid:durableId="606156534">
    <w:abstractNumId w:val="9"/>
  </w:num>
  <w:num w:numId="6" w16cid:durableId="451828181">
    <w:abstractNumId w:val="18"/>
  </w:num>
  <w:num w:numId="7" w16cid:durableId="1436100246">
    <w:abstractNumId w:val="3"/>
  </w:num>
  <w:num w:numId="8" w16cid:durableId="369498835">
    <w:abstractNumId w:val="5"/>
  </w:num>
  <w:num w:numId="9" w16cid:durableId="998577334">
    <w:abstractNumId w:val="16"/>
  </w:num>
  <w:num w:numId="10" w16cid:durableId="2001764243">
    <w:abstractNumId w:val="1"/>
  </w:num>
  <w:num w:numId="11" w16cid:durableId="180315100">
    <w:abstractNumId w:val="12"/>
  </w:num>
  <w:num w:numId="12" w16cid:durableId="1720014968">
    <w:abstractNumId w:val="0"/>
  </w:num>
  <w:num w:numId="13" w16cid:durableId="131868023">
    <w:abstractNumId w:val="2"/>
  </w:num>
  <w:num w:numId="14" w16cid:durableId="486899043">
    <w:abstractNumId w:val="13"/>
  </w:num>
  <w:num w:numId="15" w16cid:durableId="1744136511">
    <w:abstractNumId w:val="17"/>
  </w:num>
  <w:num w:numId="16" w16cid:durableId="268436564">
    <w:abstractNumId w:val="10"/>
  </w:num>
  <w:num w:numId="17" w16cid:durableId="1460996352">
    <w:abstractNumId w:val="11"/>
  </w:num>
  <w:num w:numId="18" w16cid:durableId="1287345830">
    <w:abstractNumId w:val="6"/>
  </w:num>
  <w:num w:numId="19" w16cid:durableId="673454507">
    <w:abstractNumId w:val="7"/>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3D65"/>
    <w:rsid w:val="000051BB"/>
    <w:rsid w:val="00005EE5"/>
    <w:rsid w:val="0001007F"/>
    <w:rsid w:val="000116EE"/>
    <w:rsid w:val="00012177"/>
    <w:rsid w:val="000128E7"/>
    <w:rsid w:val="00014670"/>
    <w:rsid w:val="00015032"/>
    <w:rsid w:val="0001633C"/>
    <w:rsid w:val="00023D62"/>
    <w:rsid w:val="00027A98"/>
    <w:rsid w:val="00027F6E"/>
    <w:rsid w:val="00027F82"/>
    <w:rsid w:val="00034038"/>
    <w:rsid w:val="00034805"/>
    <w:rsid w:val="00035E1B"/>
    <w:rsid w:val="0004336B"/>
    <w:rsid w:val="00052E96"/>
    <w:rsid w:val="00063938"/>
    <w:rsid w:val="000751C6"/>
    <w:rsid w:val="000765AC"/>
    <w:rsid w:val="00077756"/>
    <w:rsid w:val="00081E96"/>
    <w:rsid w:val="00087F81"/>
    <w:rsid w:val="00091CA4"/>
    <w:rsid w:val="000947DC"/>
    <w:rsid w:val="000A1339"/>
    <w:rsid w:val="000A39AF"/>
    <w:rsid w:val="000A4B91"/>
    <w:rsid w:val="000A5E6B"/>
    <w:rsid w:val="000B19BB"/>
    <w:rsid w:val="000B2540"/>
    <w:rsid w:val="000B70F8"/>
    <w:rsid w:val="000C1AA8"/>
    <w:rsid w:val="000D23E4"/>
    <w:rsid w:val="000D62A5"/>
    <w:rsid w:val="000D7B6B"/>
    <w:rsid w:val="000E0D71"/>
    <w:rsid w:val="000E1F1B"/>
    <w:rsid w:val="000E585A"/>
    <w:rsid w:val="000E6A13"/>
    <w:rsid w:val="000F088E"/>
    <w:rsid w:val="000F2778"/>
    <w:rsid w:val="000F3095"/>
    <w:rsid w:val="000F5150"/>
    <w:rsid w:val="000F5B6B"/>
    <w:rsid w:val="000F783E"/>
    <w:rsid w:val="0011001D"/>
    <w:rsid w:val="00110296"/>
    <w:rsid w:val="00112804"/>
    <w:rsid w:val="0011343C"/>
    <w:rsid w:val="00123138"/>
    <w:rsid w:val="00125915"/>
    <w:rsid w:val="001276F1"/>
    <w:rsid w:val="00127934"/>
    <w:rsid w:val="001300A6"/>
    <w:rsid w:val="0013727C"/>
    <w:rsid w:val="001375FF"/>
    <w:rsid w:val="00142147"/>
    <w:rsid w:val="00146195"/>
    <w:rsid w:val="001461D0"/>
    <w:rsid w:val="00146522"/>
    <w:rsid w:val="00147E91"/>
    <w:rsid w:val="0014AA84"/>
    <w:rsid w:val="00153090"/>
    <w:rsid w:val="00153E66"/>
    <w:rsid w:val="001545C2"/>
    <w:rsid w:val="001547DF"/>
    <w:rsid w:val="00155FF0"/>
    <w:rsid w:val="001560AA"/>
    <w:rsid w:val="001562E5"/>
    <w:rsid w:val="00157CB9"/>
    <w:rsid w:val="0016320D"/>
    <w:rsid w:val="00163515"/>
    <w:rsid w:val="00167965"/>
    <w:rsid w:val="001703DE"/>
    <w:rsid w:val="00173C58"/>
    <w:rsid w:val="00173E31"/>
    <w:rsid w:val="001802E6"/>
    <w:rsid w:val="00183E94"/>
    <w:rsid w:val="001868A8"/>
    <w:rsid w:val="00187454"/>
    <w:rsid w:val="001903D1"/>
    <w:rsid w:val="00192819"/>
    <w:rsid w:val="001A168E"/>
    <w:rsid w:val="001A2C26"/>
    <w:rsid w:val="001A3E84"/>
    <w:rsid w:val="001B02C0"/>
    <w:rsid w:val="001B0A44"/>
    <w:rsid w:val="001B0E56"/>
    <w:rsid w:val="001B5AAF"/>
    <w:rsid w:val="001B68EE"/>
    <w:rsid w:val="001C0577"/>
    <w:rsid w:val="001C1C50"/>
    <w:rsid w:val="001C4CCE"/>
    <w:rsid w:val="001C4E89"/>
    <w:rsid w:val="001D016A"/>
    <w:rsid w:val="001D05ED"/>
    <w:rsid w:val="001D354B"/>
    <w:rsid w:val="001D7114"/>
    <w:rsid w:val="001D77E3"/>
    <w:rsid w:val="001E2810"/>
    <w:rsid w:val="001E3EDC"/>
    <w:rsid w:val="001E455B"/>
    <w:rsid w:val="001E7845"/>
    <w:rsid w:val="001F0779"/>
    <w:rsid w:val="001F61FD"/>
    <w:rsid w:val="001F78E6"/>
    <w:rsid w:val="00201952"/>
    <w:rsid w:val="0020423D"/>
    <w:rsid w:val="00206653"/>
    <w:rsid w:val="002121AF"/>
    <w:rsid w:val="00215277"/>
    <w:rsid w:val="002158A6"/>
    <w:rsid w:val="00217F63"/>
    <w:rsid w:val="00220AD6"/>
    <w:rsid w:val="00220C5B"/>
    <w:rsid w:val="0022333D"/>
    <w:rsid w:val="00227646"/>
    <w:rsid w:val="00232FE8"/>
    <w:rsid w:val="002356C5"/>
    <w:rsid w:val="00236274"/>
    <w:rsid w:val="00240A99"/>
    <w:rsid w:val="002423AE"/>
    <w:rsid w:val="00242F31"/>
    <w:rsid w:val="002445FD"/>
    <w:rsid w:val="00244D82"/>
    <w:rsid w:val="00245839"/>
    <w:rsid w:val="0025008A"/>
    <w:rsid w:val="00253F6B"/>
    <w:rsid w:val="002540EE"/>
    <w:rsid w:val="00254B7D"/>
    <w:rsid w:val="00255B5B"/>
    <w:rsid w:val="002578F0"/>
    <w:rsid w:val="0026382B"/>
    <w:rsid w:val="00263C25"/>
    <w:rsid w:val="002669B3"/>
    <w:rsid w:val="00271B2F"/>
    <w:rsid w:val="00271C6C"/>
    <w:rsid w:val="00272817"/>
    <w:rsid w:val="0027292B"/>
    <w:rsid w:val="00273338"/>
    <w:rsid w:val="00273CE2"/>
    <w:rsid w:val="002745F4"/>
    <w:rsid w:val="0027521B"/>
    <w:rsid w:val="00275316"/>
    <w:rsid w:val="002842CF"/>
    <w:rsid w:val="00290004"/>
    <w:rsid w:val="00291D4B"/>
    <w:rsid w:val="00293FA6"/>
    <w:rsid w:val="0029469B"/>
    <w:rsid w:val="00296408"/>
    <w:rsid w:val="00297031"/>
    <w:rsid w:val="002A0E15"/>
    <w:rsid w:val="002A22D1"/>
    <w:rsid w:val="002A3850"/>
    <w:rsid w:val="002A4A23"/>
    <w:rsid w:val="002A4A3F"/>
    <w:rsid w:val="002A4F8B"/>
    <w:rsid w:val="002A605E"/>
    <w:rsid w:val="002B11AA"/>
    <w:rsid w:val="002B31B0"/>
    <w:rsid w:val="002B6029"/>
    <w:rsid w:val="002B60B2"/>
    <w:rsid w:val="002C207D"/>
    <w:rsid w:val="002C2123"/>
    <w:rsid w:val="002C2994"/>
    <w:rsid w:val="002D3CC3"/>
    <w:rsid w:val="002D7F60"/>
    <w:rsid w:val="002E0A39"/>
    <w:rsid w:val="002E0A69"/>
    <w:rsid w:val="002E261C"/>
    <w:rsid w:val="002E56FC"/>
    <w:rsid w:val="002F20B4"/>
    <w:rsid w:val="002F4E4C"/>
    <w:rsid w:val="003005CA"/>
    <w:rsid w:val="003011B7"/>
    <w:rsid w:val="003013FF"/>
    <w:rsid w:val="003028D0"/>
    <w:rsid w:val="00306E5E"/>
    <w:rsid w:val="003071B6"/>
    <w:rsid w:val="00320B53"/>
    <w:rsid w:val="003235F9"/>
    <w:rsid w:val="00323FBD"/>
    <w:rsid w:val="00326227"/>
    <w:rsid w:val="00327F58"/>
    <w:rsid w:val="003304B1"/>
    <w:rsid w:val="00331132"/>
    <w:rsid w:val="00335B98"/>
    <w:rsid w:val="00336585"/>
    <w:rsid w:val="00337F4E"/>
    <w:rsid w:val="00337FCF"/>
    <w:rsid w:val="003426D6"/>
    <w:rsid w:val="00342CC4"/>
    <w:rsid w:val="0034479F"/>
    <w:rsid w:val="0034772B"/>
    <w:rsid w:val="00350C04"/>
    <w:rsid w:val="00356437"/>
    <w:rsid w:val="00362A4E"/>
    <w:rsid w:val="00363A36"/>
    <w:rsid w:val="00363C82"/>
    <w:rsid w:val="0036410F"/>
    <w:rsid w:val="00365FB0"/>
    <w:rsid w:val="003662E6"/>
    <w:rsid w:val="00366E41"/>
    <w:rsid w:val="00366FA6"/>
    <w:rsid w:val="003708CE"/>
    <w:rsid w:val="00373739"/>
    <w:rsid w:val="00374B81"/>
    <w:rsid w:val="003755B2"/>
    <w:rsid w:val="00375833"/>
    <w:rsid w:val="003773F7"/>
    <w:rsid w:val="00380B4C"/>
    <w:rsid w:val="0038283E"/>
    <w:rsid w:val="00382AAB"/>
    <w:rsid w:val="003847A6"/>
    <w:rsid w:val="00386E88"/>
    <w:rsid w:val="00387C62"/>
    <w:rsid w:val="00390181"/>
    <w:rsid w:val="003908A3"/>
    <w:rsid w:val="003924FC"/>
    <w:rsid w:val="003928EA"/>
    <w:rsid w:val="00392C1D"/>
    <w:rsid w:val="00393516"/>
    <w:rsid w:val="003935DB"/>
    <w:rsid w:val="0039526E"/>
    <w:rsid w:val="00397A4B"/>
    <w:rsid w:val="003A3072"/>
    <w:rsid w:val="003A3ACF"/>
    <w:rsid w:val="003A40C0"/>
    <w:rsid w:val="003A499A"/>
    <w:rsid w:val="003B0526"/>
    <w:rsid w:val="003B281E"/>
    <w:rsid w:val="003B2BCF"/>
    <w:rsid w:val="003B32D1"/>
    <w:rsid w:val="003B46B4"/>
    <w:rsid w:val="003B5F32"/>
    <w:rsid w:val="003C214D"/>
    <w:rsid w:val="003C45D9"/>
    <w:rsid w:val="003C47BA"/>
    <w:rsid w:val="003C5678"/>
    <w:rsid w:val="003C5BD5"/>
    <w:rsid w:val="003D0F02"/>
    <w:rsid w:val="003D21F3"/>
    <w:rsid w:val="003D25F6"/>
    <w:rsid w:val="003D3486"/>
    <w:rsid w:val="003D5C3A"/>
    <w:rsid w:val="003E3C29"/>
    <w:rsid w:val="003F241A"/>
    <w:rsid w:val="003F2DAD"/>
    <w:rsid w:val="003F4ACB"/>
    <w:rsid w:val="003F4D86"/>
    <w:rsid w:val="003F5B5D"/>
    <w:rsid w:val="003F7B0C"/>
    <w:rsid w:val="00402CDE"/>
    <w:rsid w:val="00404BAB"/>
    <w:rsid w:val="004054A0"/>
    <w:rsid w:val="00406E48"/>
    <w:rsid w:val="004077A1"/>
    <w:rsid w:val="00413510"/>
    <w:rsid w:val="004157F6"/>
    <w:rsid w:val="004162D0"/>
    <w:rsid w:val="00420D97"/>
    <w:rsid w:val="004214F9"/>
    <w:rsid w:val="004229B6"/>
    <w:rsid w:val="00426217"/>
    <w:rsid w:val="0043278A"/>
    <w:rsid w:val="00437D4A"/>
    <w:rsid w:val="00446ABE"/>
    <w:rsid w:val="004502D3"/>
    <w:rsid w:val="00455747"/>
    <w:rsid w:val="0045712A"/>
    <w:rsid w:val="00457C36"/>
    <w:rsid w:val="004610D6"/>
    <w:rsid w:val="004715A7"/>
    <w:rsid w:val="0047256C"/>
    <w:rsid w:val="0047628F"/>
    <w:rsid w:val="004804F7"/>
    <w:rsid w:val="004816E4"/>
    <w:rsid w:val="00482047"/>
    <w:rsid w:val="00483EAF"/>
    <w:rsid w:val="00484EA7"/>
    <w:rsid w:val="0049297B"/>
    <w:rsid w:val="00492FC9"/>
    <w:rsid w:val="00493E1C"/>
    <w:rsid w:val="00494ECE"/>
    <w:rsid w:val="00497528"/>
    <w:rsid w:val="004A063A"/>
    <w:rsid w:val="004A2CDE"/>
    <w:rsid w:val="004B003B"/>
    <w:rsid w:val="004B0D1D"/>
    <w:rsid w:val="004B32AE"/>
    <w:rsid w:val="004B3649"/>
    <w:rsid w:val="004B495C"/>
    <w:rsid w:val="004B5335"/>
    <w:rsid w:val="004B6025"/>
    <w:rsid w:val="004B69E6"/>
    <w:rsid w:val="004C1A9D"/>
    <w:rsid w:val="004C4F60"/>
    <w:rsid w:val="004C52CA"/>
    <w:rsid w:val="004C537C"/>
    <w:rsid w:val="004C5D8E"/>
    <w:rsid w:val="004C6D17"/>
    <w:rsid w:val="004C7180"/>
    <w:rsid w:val="004D16B1"/>
    <w:rsid w:val="004D7F11"/>
    <w:rsid w:val="004E0917"/>
    <w:rsid w:val="004E0A36"/>
    <w:rsid w:val="004E21F8"/>
    <w:rsid w:val="004E5694"/>
    <w:rsid w:val="004F0E0A"/>
    <w:rsid w:val="004F1807"/>
    <w:rsid w:val="004F1C96"/>
    <w:rsid w:val="004F2755"/>
    <w:rsid w:val="004F4521"/>
    <w:rsid w:val="004F55F7"/>
    <w:rsid w:val="004F5DEE"/>
    <w:rsid w:val="004F71CD"/>
    <w:rsid w:val="00504B7C"/>
    <w:rsid w:val="00505113"/>
    <w:rsid w:val="00506FBF"/>
    <w:rsid w:val="005076DA"/>
    <w:rsid w:val="0051510C"/>
    <w:rsid w:val="005153EE"/>
    <w:rsid w:val="00522DAB"/>
    <w:rsid w:val="00535352"/>
    <w:rsid w:val="005367C7"/>
    <w:rsid w:val="00537AFC"/>
    <w:rsid w:val="00544A97"/>
    <w:rsid w:val="00545A33"/>
    <w:rsid w:val="00546019"/>
    <w:rsid w:val="0054624C"/>
    <w:rsid w:val="005466DC"/>
    <w:rsid w:val="0054689F"/>
    <w:rsid w:val="00546F4A"/>
    <w:rsid w:val="00547326"/>
    <w:rsid w:val="00547C53"/>
    <w:rsid w:val="00556DCD"/>
    <w:rsid w:val="005570F1"/>
    <w:rsid w:val="00560D5E"/>
    <w:rsid w:val="00560ED3"/>
    <w:rsid w:val="0056267F"/>
    <w:rsid w:val="00563319"/>
    <w:rsid w:val="00567F36"/>
    <w:rsid w:val="0057013E"/>
    <w:rsid w:val="00573A18"/>
    <w:rsid w:val="00573C0D"/>
    <w:rsid w:val="0057C164"/>
    <w:rsid w:val="00581D09"/>
    <w:rsid w:val="005825EF"/>
    <w:rsid w:val="00582D62"/>
    <w:rsid w:val="00583FB5"/>
    <w:rsid w:val="00584C58"/>
    <w:rsid w:val="00594758"/>
    <w:rsid w:val="00595D2C"/>
    <w:rsid w:val="00595F30"/>
    <w:rsid w:val="00596F7B"/>
    <w:rsid w:val="005A0CEF"/>
    <w:rsid w:val="005A2A85"/>
    <w:rsid w:val="005A2B05"/>
    <w:rsid w:val="005A331C"/>
    <w:rsid w:val="005A4E86"/>
    <w:rsid w:val="005A6673"/>
    <w:rsid w:val="005B044A"/>
    <w:rsid w:val="005B0EBD"/>
    <w:rsid w:val="005B4969"/>
    <w:rsid w:val="005B7948"/>
    <w:rsid w:val="005C01DA"/>
    <w:rsid w:val="005C1206"/>
    <w:rsid w:val="005C194A"/>
    <w:rsid w:val="005C4E2C"/>
    <w:rsid w:val="005C51C2"/>
    <w:rsid w:val="005C5EC7"/>
    <w:rsid w:val="005D2D34"/>
    <w:rsid w:val="005D4E0A"/>
    <w:rsid w:val="005D55C5"/>
    <w:rsid w:val="005D59BF"/>
    <w:rsid w:val="005D71F5"/>
    <w:rsid w:val="005E1C1B"/>
    <w:rsid w:val="005E7086"/>
    <w:rsid w:val="005F142C"/>
    <w:rsid w:val="005F1862"/>
    <w:rsid w:val="005F2064"/>
    <w:rsid w:val="005F31F6"/>
    <w:rsid w:val="005F39E4"/>
    <w:rsid w:val="006013D9"/>
    <w:rsid w:val="006018E1"/>
    <w:rsid w:val="00601936"/>
    <w:rsid w:val="00603A64"/>
    <w:rsid w:val="0060540B"/>
    <w:rsid w:val="006119EC"/>
    <w:rsid w:val="00614981"/>
    <w:rsid w:val="0061526F"/>
    <w:rsid w:val="00616A14"/>
    <w:rsid w:val="0061736B"/>
    <w:rsid w:val="006224FB"/>
    <w:rsid w:val="00623B2E"/>
    <w:rsid w:val="00625837"/>
    <w:rsid w:val="00625E35"/>
    <w:rsid w:val="0063042F"/>
    <w:rsid w:val="00631F3E"/>
    <w:rsid w:val="00641A8A"/>
    <w:rsid w:val="00641CFB"/>
    <w:rsid w:val="00644932"/>
    <w:rsid w:val="006461E9"/>
    <w:rsid w:val="00646611"/>
    <w:rsid w:val="006509DE"/>
    <w:rsid w:val="006535D5"/>
    <w:rsid w:val="0065557C"/>
    <w:rsid w:val="0065739E"/>
    <w:rsid w:val="00663B5E"/>
    <w:rsid w:val="006640BD"/>
    <w:rsid w:val="00667D6E"/>
    <w:rsid w:val="00670016"/>
    <w:rsid w:val="0067182D"/>
    <w:rsid w:val="00673111"/>
    <w:rsid w:val="0067439B"/>
    <w:rsid w:val="0067685E"/>
    <w:rsid w:val="0068062F"/>
    <w:rsid w:val="00680E07"/>
    <w:rsid w:val="00681403"/>
    <w:rsid w:val="00685807"/>
    <w:rsid w:val="0068640C"/>
    <w:rsid w:val="00691613"/>
    <w:rsid w:val="00691922"/>
    <w:rsid w:val="0069206E"/>
    <w:rsid w:val="00696876"/>
    <w:rsid w:val="00697697"/>
    <w:rsid w:val="006A3582"/>
    <w:rsid w:val="006A3C21"/>
    <w:rsid w:val="006A3C97"/>
    <w:rsid w:val="006A4327"/>
    <w:rsid w:val="006A4E95"/>
    <w:rsid w:val="006B33BD"/>
    <w:rsid w:val="006B4007"/>
    <w:rsid w:val="006B4412"/>
    <w:rsid w:val="006B7128"/>
    <w:rsid w:val="006C5EA6"/>
    <w:rsid w:val="006D0A23"/>
    <w:rsid w:val="006D19D7"/>
    <w:rsid w:val="006D1D4E"/>
    <w:rsid w:val="006D2301"/>
    <w:rsid w:val="006D4E60"/>
    <w:rsid w:val="006D66B3"/>
    <w:rsid w:val="006E00E1"/>
    <w:rsid w:val="006E0CE9"/>
    <w:rsid w:val="006E124E"/>
    <w:rsid w:val="006E4C20"/>
    <w:rsid w:val="006E7290"/>
    <w:rsid w:val="006E7BFD"/>
    <w:rsid w:val="006F4435"/>
    <w:rsid w:val="006F5E1D"/>
    <w:rsid w:val="00702AE6"/>
    <w:rsid w:val="007034CE"/>
    <w:rsid w:val="007068A3"/>
    <w:rsid w:val="00707352"/>
    <w:rsid w:val="007132D6"/>
    <w:rsid w:val="00714C8B"/>
    <w:rsid w:val="00717081"/>
    <w:rsid w:val="00717297"/>
    <w:rsid w:val="007217D4"/>
    <w:rsid w:val="00725424"/>
    <w:rsid w:val="00725F88"/>
    <w:rsid w:val="00727D05"/>
    <w:rsid w:val="00736FD0"/>
    <w:rsid w:val="007453D9"/>
    <w:rsid w:val="007454A5"/>
    <w:rsid w:val="00747C71"/>
    <w:rsid w:val="00760A53"/>
    <w:rsid w:val="007626CD"/>
    <w:rsid w:val="00763456"/>
    <w:rsid w:val="007700F8"/>
    <w:rsid w:val="00770C75"/>
    <w:rsid w:val="00771618"/>
    <w:rsid w:val="00784BFC"/>
    <w:rsid w:val="00786EC2"/>
    <w:rsid w:val="00787085"/>
    <w:rsid w:val="00791854"/>
    <w:rsid w:val="007919C2"/>
    <w:rsid w:val="0079359A"/>
    <w:rsid w:val="00793961"/>
    <w:rsid w:val="00793D2F"/>
    <w:rsid w:val="007969E1"/>
    <w:rsid w:val="007A1CB0"/>
    <w:rsid w:val="007A405F"/>
    <w:rsid w:val="007A4C6B"/>
    <w:rsid w:val="007A6488"/>
    <w:rsid w:val="007B01AE"/>
    <w:rsid w:val="007B04D3"/>
    <w:rsid w:val="007B0926"/>
    <w:rsid w:val="007B238D"/>
    <w:rsid w:val="007B23BE"/>
    <w:rsid w:val="007B37D5"/>
    <w:rsid w:val="007B4BB1"/>
    <w:rsid w:val="007B540B"/>
    <w:rsid w:val="007C0F40"/>
    <w:rsid w:val="007C185A"/>
    <w:rsid w:val="007D2AC9"/>
    <w:rsid w:val="007D2CE8"/>
    <w:rsid w:val="007D337B"/>
    <w:rsid w:val="007D7D8E"/>
    <w:rsid w:val="007E0680"/>
    <w:rsid w:val="007E4AEA"/>
    <w:rsid w:val="007E4DAB"/>
    <w:rsid w:val="007F23D3"/>
    <w:rsid w:val="007F2F04"/>
    <w:rsid w:val="007F7AF2"/>
    <w:rsid w:val="00800128"/>
    <w:rsid w:val="00801E8D"/>
    <w:rsid w:val="008056D6"/>
    <w:rsid w:val="008133D3"/>
    <w:rsid w:val="008133E3"/>
    <w:rsid w:val="00820730"/>
    <w:rsid w:val="0082349B"/>
    <w:rsid w:val="00824291"/>
    <w:rsid w:val="00833CC3"/>
    <w:rsid w:val="00835E36"/>
    <w:rsid w:val="00836182"/>
    <w:rsid w:val="008374AB"/>
    <w:rsid w:val="00841497"/>
    <w:rsid w:val="008443D0"/>
    <w:rsid w:val="00844C63"/>
    <w:rsid w:val="00851D3A"/>
    <w:rsid w:val="00852941"/>
    <w:rsid w:val="00856044"/>
    <w:rsid w:val="00857180"/>
    <w:rsid w:val="00864E80"/>
    <w:rsid w:val="00867CD1"/>
    <w:rsid w:val="008708E4"/>
    <w:rsid w:val="00871245"/>
    <w:rsid w:val="008715FE"/>
    <w:rsid w:val="00873C8E"/>
    <w:rsid w:val="0087610E"/>
    <w:rsid w:val="008768A1"/>
    <w:rsid w:val="00876FB2"/>
    <w:rsid w:val="00877027"/>
    <w:rsid w:val="0088149D"/>
    <w:rsid w:val="00881A45"/>
    <w:rsid w:val="00884DD1"/>
    <w:rsid w:val="00890F0F"/>
    <w:rsid w:val="00891A51"/>
    <w:rsid w:val="008931C1"/>
    <w:rsid w:val="008A0A44"/>
    <w:rsid w:val="008A3152"/>
    <w:rsid w:val="008A4FF6"/>
    <w:rsid w:val="008A61AE"/>
    <w:rsid w:val="008A708E"/>
    <w:rsid w:val="008B6AB1"/>
    <w:rsid w:val="008C0DE7"/>
    <w:rsid w:val="008C12D4"/>
    <w:rsid w:val="008C247F"/>
    <w:rsid w:val="008C42B1"/>
    <w:rsid w:val="008C77D7"/>
    <w:rsid w:val="008D1B48"/>
    <w:rsid w:val="008D7E55"/>
    <w:rsid w:val="008E5DEA"/>
    <w:rsid w:val="008F12BD"/>
    <w:rsid w:val="008F12C1"/>
    <w:rsid w:val="008F1E3D"/>
    <w:rsid w:val="008F2EF1"/>
    <w:rsid w:val="008F4043"/>
    <w:rsid w:val="008F4D21"/>
    <w:rsid w:val="0090005E"/>
    <w:rsid w:val="00903EE4"/>
    <w:rsid w:val="0090430B"/>
    <w:rsid w:val="00904CEB"/>
    <w:rsid w:val="0090779E"/>
    <w:rsid w:val="00910F81"/>
    <w:rsid w:val="009114E5"/>
    <w:rsid w:val="009162E5"/>
    <w:rsid w:val="00920C40"/>
    <w:rsid w:val="00921094"/>
    <w:rsid w:val="00921EC4"/>
    <w:rsid w:val="0092259E"/>
    <w:rsid w:val="009225B1"/>
    <w:rsid w:val="009231AC"/>
    <w:rsid w:val="00925419"/>
    <w:rsid w:val="0093067C"/>
    <w:rsid w:val="00932295"/>
    <w:rsid w:val="00934416"/>
    <w:rsid w:val="00934B5D"/>
    <w:rsid w:val="00935D13"/>
    <w:rsid w:val="00936CDD"/>
    <w:rsid w:val="0094364D"/>
    <w:rsid w:val="00943F80"/>
    <w:rsid w:val="00945CC5"/>
    <w:rsid w:val="009504C2"/>
    <w:rsid w:val="00950670"/>
    <w:rsid w:val="00954155"/>
    <w:rsid w:val="00954FAE"/>
    <w:rsid w:val="00963437"/>
    <w:rsid w:val="00964DA5"/>
    <w:rsid w:val="009659D0"/>
    <w:rsid w:val="00971EDE"/>
    <w:rsid w:val="009758FE"/>
    <w:rsid w:val="009818DC"/>
    <w:rsid w:val="009820CA"/>
    <w:rsid w:val="00987393"/>
    <w:rsid w:val="00987BB7"/>
    <w:rsid w:val="00992C74"/>
    <w:rsid w:val="00992E49"/>
    <w:rsid w:val="00992E8A"/>
    <w:rsid w:val="00993DCF"/>
    <w:rsid w:val="00993FDD"/>
    <w:rsid w:val="00995545"/>
    <w:rsid w:val="0099600D"/>
    <w:rsid w:val="00996966"/>
    <w:rsid w:val="0099711D"/>
    <w:rsid w:val="009A23B0"/>
    <w:rsid w:val="009A26FA"/>
    <w:rsid w:val="009A36CA"/>
    <w:rsid w:val="009A4F85"/>
    <w:rsid w:val="009B4EB7"/>
    <w:rsid w:val="009B6E76"/>
    <w:rsid w:val="009C70EC"/>
    <w:rsid w:val="009C7F43"/>
    <w:rsid w:val="009D405B"/>
    <w:rsid w:val="009D467E"/>
    <w:rsid w:val="009D49DB"/>
    <w:rsid w:val="009D7660"/>
    <w:rsid w:val="009E3D10"/>
    <w:rsid w:val="009E437A"/>
    <w:rsid w:val="009F5FDB"/>
    <w:rsid w:val="00A10A9F"/>
    <w:rsid w:val="00A11DEA"/>
    <w:rsid w:val="00A124C9"/>
    <w:rsid w:val="00A124CC"/>
    <w:rsid w:val="00A167A1"/>
    <w:rsid w:val="00A17187"/>
    <w:rsid w:val="00A17DAD"/>
    <w:rsid w:val="00A22697"/>
    <w:rsid w:val="00A22FFD"/>
    <w:rsid w:val="00A317DF"/>
    <w:rsid w:val="00A34E98"/>
    <w:rsid w:val="00A366DE"/>
    <w:rsid w:val="00A3672A"/>
    <w:rsid w:val="00A37C51"/>
    <w:rsid w:val="00A40835"/>
    <w:rsid w:val="00A40D3C"/>
    <w:rsid w:val="00A42D24"/>
    <w:rsid w:val="00A448B5"/>
    <w:rsid w:val="00A452CB"/>
    <w:rsid w:val="00A46120"/>
    <w:rsid w:val="00A5332C"/>
    <w:rsid w:val="00A53EE7"/>
    <w:rsid w:val="00A57600"/>
    <w:rsid w:val="00A577ED"/>
    <w:rsid w:val="00A5B1C3"/>
    <w:rsid w:val="00A6047B"/>
    <w:rsid w:val="00A60FC7"/>
    <w:rsid w:val="00A614F4"/>
    <w:rsid w:val="00A6295E"/>
    <w:rsid w:val="00A629EC"/>
    <w:rsid w:val="00A63B01"/>
    <w:rsid w:val="00A66C65"/>
    <w:rsid w:val="00A70172"/>
    <w:rsid w:val="00A730CF"/>
    <w:rsid w:val="00A737EC"/>
    <w:rsid w:val="00A74F3A"/>
    <w:rsid w:val="00A75E00"/>
    <w:rsid w:val="00A80437"/>
    <w:rsid w:val="00A84977"/>
    <w:rsid w:val="00A85BE6"/>
    <w:rsid w:val="00A90D2E"/>
    <w:rsid w:val="00A90EF4"/>
    <w:rsid w:val="00A91E6E"/>
    <w:rsid w:val="00A93B2C"/>
    <w:rsid w:val="00A958B3"/>
    <w:rsid w:val="00AA05E0"/>
    <w:rsid w:val="00AA4F27"/>
    <w:rsid w:val="00AA5E22"/>
    <w:rsid w:val="00AA6DC0"/>
    <w:rsid w:val="00AB00B2"/>
    <w:rsid w:val="00AB1757"/>
    <w:rsid w:val="00AB2448"/>
    <w:rsid w:val="00AB48FB"/>
    <w:rsid w:val="00AB7297"/>
    <w:rsid w:val="00AC02CB"/>
    <w:rsid w:val="00AC1DC4"/>
    <w:rsid w:val="00AC2DC6"/>
    <w:rsid w:val="00AC69DF"/>
    <w:rsid w:val="00AC710C"/>
    <w:rsid w:val="00AC7395"/>
    <w:rsid w:val="00AC788B"/>
    <w:rsid w:val="00AD0129"/>
    <w:rsid w:val="00AD541A"/>
    <w:rsid w:val="00AD5595"/>
    <w:rsid w:val="00AE12E7"/>
    <w:rsid w:val="00AE5929"/>
    <w:rsid w:val="00AE5C0D"/>
    <w:rsid w:val="00AE5FAF"/>
    <w:rsid w:val="00AF15BB"/>
    <w:rsid w:val="00AF2077"/>
    <w:rsid w:val="00AF39FF"/>
    <w:rsid w:val="00AF57A0"/>
    <w:rsid w:val="00AF7062"/>
    <w:rsid w:val="00B00569"/>
    <w:rsid w:val="00B02BC3"/>
    <w:rsid w:val="00B05B97"/>
    <w:rsid w:val="00B075C7"/>
    <w:rsid w:val="00B11A2E"/>
    <w:rsid w:val="00B14AFE"/>
    <w:rsid w:val="00B16567"/>
    <w:rsid w:val="00B17935"/>
    <w:rsid w:val="00B268E9"/>
    <w:rsid w:val="00B26EBC"/>
    <w:rsid w:val="00B27B59"/>
    <w:rsid w:val="00B30380"/>
    <w:rsid w:val="00B30E93"/>
    <w:rsid w:val="00B30F7D"/>
    <w:rsid w:val="00B35015"/>
    <w:rsid w:val="00B3701C"/>
    <w:rsid w:val="00B370A4"/>
    <w:rsid w:val="00B42005"/>
    <w:rsid w:val="00B46036"/>
    <w:rsid w:val="00B52AEC"/>
    <w:rsid w:val="00B52EE8"/>
    <w:rsid w:val="00B60BDF"/>
    <w:rsid w:val="00B65535"/>
    <w:rsid w:val="00B658C7"/>
    <w:rsid w:val="00B67C28"/>
    <w:rsid w:val="00B70F44"/>
    <w:rsid w:val="00B71D85"/>
    <w:rsid w:val="00B71F08"/>
    <w:rsid w:val="00B72706"/>
    <w:rsid w:val="00B738BD"/>
    <w:rsid w:val="00B74ED3"/>
    <w:rsid w:val="00B755EA"/>
    <w:rsid w:val="00B762C2"/>
    <w:rsid w:val="00B76C78"/>
    <w:rsid w:val="00B80BE3"/>
    <w:rsid w:val="00B81271"/>
    <w:rsid w:val="00B82DE2"/>
    <w:rsid w:val="00B85E2F"/>
    <w:rsid w:val="00B85ECF"/>
    <w:rsid w:val="00B85ED3"/>
    <w:rsid w:val="00B86B22"/>
    <w:rsid w:val="00B87E22"/>
    <w:rsid w:val="00B87F3E"/>
    <w:rsid w:val="00B915E1"/>
    <w:rsid w:val="00B918F2"/>
    <w:rsid w:val="00B94A05"/>
    <w:rsid w:val="00BA635C"/>
    <w:rsid w:val="00BA7418"/>
    <w:rsid w:val="00BB178A"/>
    <w:rsid w:val="00BB1BEC"/>
    <w:rsid w:val="00BB23B3"/>
    <w:rsid w:val="00BB4BC5"/>
    <w:rsid w:val="00BB564D"/>
    <w:rsid w:val="00BB7035"/>
    <w:rsid w:val="00BC03A5"/>
    <w:rsid w:val="00BC0C59"/>
    <w:rsid w:val="00BC16D0"/>
    <w:rsid w:val="00BC25CE"/>
    <w:rsid w:val="00BC27A5"/>
    <w:rsid w:val="00BC2CB5"/>
    <w:rsid w:val="00BC2F10"/>
    <w:rsid w:val="00BC439B"/>
    <w:rsid w:val="00BC5C3E"/>
    <w:rsid w:val="00BD71CD"/>
    <w:rsid w:val="00BE053A"/>
    <w:rsid w:val="00BE22DE"/>
    <w:rsid w:val="00BE64A4"/>
    <w:rsid w:val="00BE7B9C"/>
    <w:rsid w:val="00BF112A"/>
    <w:rsid w:val="00BF21AF"/>
    <w:rsid w:val="00BF2CFA"/>
    <w:rsid w:val="00BF4005"/>
    <w:rsid w:val="00BF4C5E"/>
    <w:rsid w:val="00C004A9"/>
    <w:rsid w:val="00C04A84"/>
    <w:rsid w:val="00C04CD3"/>
    <w:rsid w:val="00C0759F"/>
    <w:rsid w:val="00C17E89"/>
    <w:rsid w:val="00C21141"/>
    <w:rsid w:val="00C22A40"/>
    <w:rsid w:val="00C2318A"/>
    <w:rsid w:val="00C231B4"/>
    <w:rsid w:val="00C24642"/>
    <w:rsid w:val="00C265DA"/>
    <w:rsid w:val="00C27141"/>
    <w:rsid w:val="00C276DA"/>
    <w:rsid w:val="00C32372"/>
    <w:rsid w:val="00C36BE5"/>
    <w:rsid w:val="00C40907"/>
    <w:rsid w:val="00C44661"/>
    <w:rsid w:val="00C44E4B"/>
    <w:rsid w:val="00C54467"/>
    <w:rsid w:val="00C56B55"/>
    <w:rsid w:val="00C63CAD"/>
    <w:rsid w:val="00C648D7"/>
    <w:rsid w:val="00C70D0F"/>
    <w:rsid w:val="00C7169B"/>
    <w:rsid w:val="00C718E2"/>
    <w:rsid w:val="00C7256A"/>
    <w:rsid w:val="00C7350C"/>
    <w:rsid w:val="00C744B7"/>
    <w:rsid w:val="00C75FF6"/>
    <w:rsid w:val="00C7618A"/>
    <w:rsid w:val="00C76C80"/>
    <w:rsid w:val="00C773C5"/>
    <w:rsid w:val="00C840AB"/>
    <w:rsid w:val="00C91CAC"/>
    <w:rsid w:val="00C93B13"/>
    <w:rsid w:val="00C95B34"/>
    <w:rsid w:val="00CA0C68"/>
    <w:rsid w:val="00CA6BA8"/>
    <w:rsid w:val="00CA7DE9"/>
    <w:rsid w:val="00CB3107"/>
    <w:rsid w:val="00CB46E9"/>
    <w:rsid w:val="00CB4F92"/>
    <w:rsid w:val="00CC2B2A"/>
    <w:rsid w:val="00CC3C6C"/>
    <w:rsid w:val="00CC418F"/>
    <w:rsid w:val="00CC63CF"/>
    <w:rsid w:val="00CD1FCC"/>
    <w:rsid w:val="00CD33D2"/>
    <w:rsid w:val="00CD5677"/>
    <w:rsid w:val="00CD59D9"/>
    <w:rsid w:val="00CD5BAB"/>
    <w:rsid w:val="00CD5E23"/>
    <w:rsid w:val="00CE257E"/>
    <w:rsid w:val="00CE26FE"/>
    <w:rsid w:val="00CE2CD9"/>
    <w:rsid w:val="00CE4D21"/>
    <w:rsid w:val="00CF090C"/>
    <w:rsid w:val="00CF1990"/>
    <w:rsid w:val="00D125AF"/>
    <w:rsid w:val="00D13DB4"/>
    <w:rsid w:val="00D2134A"/>
    <w:rsid w:val="00D35D39"/>
    <w:rsid w:val="00D4006C"/>
    <w:rsid w:val="00D41CF6"/>
    <w:rsid w:val="00D4713E"/>
    <w:rsid w:val="00D50E22"/>
    <w:rsid w:val="00D5106A"/>
    <w:rsid w:val="00D51B73"/>
    <w:rsid w:val="00D5696F"/>
    <w:rsid w:val="00D605F7"/>
    <w:rsid w:val="00D60802"/>
    <w:rsid w:val="00D624F9"/>
    <w:rsid w:val="00D64B0B"/>
    <w:rsid w:val="00D676F0"/>
    <w:rsid w:val="00D67968"/>
    <w:rsid w:val="00D736B7"/>
    <w:rsid w:val="00D73D2E"/>
    <w:rsid w:val="00D84E65"/>
    <w:rsid w:val="00D863E3"/>
    <w:rsid w:val="00D87B1B"/>
    <w:rsid w:val="00D90685"/>
    <w:rsid w:val="00D90891"/>
    <w:rsid w:val="00D91046"/>
    <w:rsid w:val="00D94866"/>
    <w:rsid w:val="00D95A36"/>
    <w:rsid w:val="00D95B1A"/>
    <w:rsid w:val="00DA4054"/>
    <w:rsid w:val="00DA4A2E"/>
    <w:rsid w:val="00DA4E98"/>
    <w:rsid w:val="00DA6314"/>
    <w:rsid w:val="00DB01D9"/>
    <w:rsid w:val="00DB2FCF"/>
    <w:rsid w:val="00DB30BA"/>
    <w:rsid w:val="00DB3EE9"/>
    <w:rsid w:val="00DC1894"/>
    <w:rsid w:val="00DC197B"/>
    <w:rsid w:val="00DC212A"/>
    <w:rsid w:val="00DC73A5"/>
    <w:rsid w:val="00DD29E3"/>
    <w:rsid w:val="00DD464B"/>
    <w:rsid w:val="00DD50EB"/>
    <w:rsid w:val="00DD544C"/>
    <w:rsid w:val="00DD564B"/>
    <w:rsid w:val="00DD5B4F"/>
    <w:rsid w:val="00DE1CAB"/>
    <w:rsid w:val="00DE1FAC"/>
    <w:rsid w:val="00DE4618"/>
    <w:rsid w:val="00DE5204"/>
    <w:rsid w:val="00DF72A0"/>
    <w:rsid w:val="00E01CAC"/>
    <w:rsid w:val="00E0386C"/>
    <w:rsid w:val="00E1085F"/>
    <w:rsid w:val="00E12252"/>
    <w:rsid w:val="00E1237E"/>
    <w:rsid w:val="00E123C6"/>
    <w:rsid w:val="00E137D7"/>
    <w:rsid w:val="00E15D64"/>
    <w:rsid w:val="00E173A3"/>
    <w:rsid w:val="00E21D8F"/>
    <w:rsid w:val="00E22314"/>
    <w:rsid w:val="00E263DD"/>
    <w:rsid w:val="00E3478E"/>
    <w:rsid w:val="00E35243"/>
    <w:rsid w:val="00E3563D"/>
    <w:rsid w:val="00E36536"/>
    <w:rsid w:val="00E40DD2"/>
    <w:rsid w:val="00E42E06"/>
    <w:rsid w:val="00E45DFB"/>
    <w:rsid w:val="00E465BF"/>
    <w:rsid w:val="00E47897"/>
    <w:rsid w:val="00E51735"/>
    <w:rsid w:val="00E52AD2"/>
    <w:rsid w:val="00E549CE"/>
    <w:rsid w:val="00E54FE8"/>
    <w:rsid w:val="00E60C54"/>
    <w:rsid w:val="00E62376"/>
    <w:rsid w:val="00E65EEA"/>
    <w:rsid w:val="00E66670"/>
    <w:rsid w:val="00E66A0B"/>
    <w:rsid w:val="00E67E73"/>
    <w:rsid w:val="00E714DD"/>
    <w:rsid w:val="00E724E4"/>
    <w:rsid w:val="00E727E0"/>
    <w:rsid w:val="00E7759C"/>
    <w:rsid w:val="00E77ABD"/>
    <w:rsid w:val="00E800C6"/>
    <w:rsid w:val="00E816AE"/>
    <w:rsid w:val="00E82002"/>
    <w:rsid w:val="00E840CF"/>
    <w:rsid w:val="00E870F5"/>
    <w:rsid w:val="00E923AC"/>
    <w:rsid w:val="00E94949"/>
    <w:rsid w:val="00E97663"/>
    <w:rsid w:val="00EA0150"/>
    <w:rsid w:val="00EA3CF9"/>
    <w:rsid w:val="00EA4F16"/>
    <w:rsid w:val="00EA54E6"/>
    <w:rsid w:val="00EA54EC"/>
    <w:rsid w:val="00EA6E8A"/>
    <w:rsid w:val="00EB25FB"/>
    <w:rsid w:val="00EB4F4E"/>
    <w:rsid w:val="00EB6F1E"/>
    <w:rsid w:val="00ED0A0F"/>
    <w:rsid w:val="00ED0FCA"/>
    <w:rsid w:val="00ED1D5F"/>
    <w:rsid w:val="00ED5A79"/>
    <w:rsid w:val="00ED600F"/>
    <w:rsid w:val="00ED67E3"/>
    <w:rsid w:val="00ED71E9"/>
    <w:rsid w:val="00ED724C"/>
    <w:rsid w:val="00ED7B49"/>
    <w:rsid w:val="00EE0A54"/>
    <w:rsid w:val="00EE3F90"/>
    <w:rsid w:val="00EE5F88"/>
    <w:rsid w:val="00F01719"/>
    <w:rsid w:val="00F01B48"/>
    <w:rsid w:val="00F07D92"/>
    <w:rsid w:val="00F148A4"/>
    <w:rsid w:val="00F14FE0"/>
    <w:rsid w:val="00F15DAF"/>
    <w:rsid w:val="00F2167C"/>
    <w:rsid w:val="00F26F57"/>
    <w:rsid w:val="00F27693"/>
    <w:rsid w:val="00F27C3A"/>
    <w:rsid w:val="00F3261B"/>
    <w:rsid w:val="00F33588"/>
    <w:rsid w:val="00F33BAF"/>
    <w:rsid w:val="00F36BAF"/>
    <w:rsid w:val="00F36F48"/>
    <w:rsid w:val="00F37B86"/>
    <w:rsid w:val="00F45E52"/>
    <w:rsid w:val="00F47C07"/>
    <w:rsid w:val="00F54A87"/>
    <w:rsid w:val="00F5673C"/>
    <w:rsid w:val="00F56C64"/>
    <w:rsid w:val="00F5785F"/>
    <w:rsid w:val="00F614AD"/>
    <w:rsid w:val="00F66B3F"/>
    <w:rsid w:val="00F66E54"/>
    <w:rsid w:val="00F67CE7"/>
    <w:rsid w:val="00F716F6"/>
    <w:rsid w:val="00F71E43"/>
    <w:rsid w:val="00F75BF5"/>
    <w:rsid w:val="00F80B68"/>
    <w:rsid w:val="00F82769"/>
    <w:rsid w:val="00F8426C"/>
    <w:rsid w:val="00F860D0"/>
    <w:rsid w:val="00F918B8"/>
    <w:rsid w:val="00F93811"/>
    <w:rsid w:val="00F93EE9"/>
    <w:rsid w:val="00FA3DB2"/>
    <w:rsid w:val="00FA49A6"/>
    <w:rsid w:val="00FA59C2"/>
    <w:rsid w:val="00FA6E85"/>
    <w:rsid w:val="00FB12BB"/>
    <w:rsid w:val="00FB391C"/>
    <w:rsid w:val="00FB7849"/>
    <w:rsid w:val="00FC0556"/>
    <w:rsid w:val="00FC1E33"/>
    <w:rsid w:val="00FC3324"/>
    <w:rsid w:val="00FC351A"/>
    <w:rsid w:val="00FC6706"/>
    <w:rsid w:val="00FC6C43"/>
    <w:rsid w:val="00FC7A4B"/>
    <w:rsid w:val="00FD2117"/>
    <w:rsid w:val="00FD2B06"/>
    <w:rsid w:val="00FD412D"/>
    <w:rsid w:val="00FD5F7B"/>
    <w:rsid w:val="00FD7C7E"/>
    <w:rsid w:val="00FE1803"/>
    <w:rsid w:val="00FE5C4F"/>
    <w:rsid w:val="00FE5DDA"/>
    <w:rsid w:val="00FE68C1"/>
    <w:rsid w:val="00FF3C3F"/>
    <w:rsid w:val="00FF4BA4"/>
    <w:rsid w:val="010D6E31"/>
    <w:rsid w:val="013F4841"/>
    <w:rsid w:val="01531C8E"/>
    <w:rsid w:val="015FC39E"/>
    <w:rsid w:val="018B404A"/>
    <w:rsid w:val="019323FD"/>
    <w:rsid w:val="01BE5D46"/>
    <w:rsid w:val="01DA578D"/>
    <w:rsid w:val="01F56AB2"/>
    <w:rsid w:val="01F5FE27"/>
    <w:rsid w:val="020666E8"/>
    <w:rsid w:val="023CCFCA"/>
    <w:rsid w:val="023FFB19"/>
    <w:rsid w:val="024FE717"/>
    <w:rsid w:val="030E5A25"/>
    <w:rsid w:val="031F2A24"/>
    <w:rsid w:val="0399BF11"/>
    <w:rsid w:val="03A8C4C4"/>
    <w:rsid w:val="03C48B3B"/>
    <w:rsid w:val="03DAEC42"/>
    <w:rsid w:val="043C083F"/>
    <w:rsid w:val="04601B5A"/>
    <w:rsid w:val="04651BE6"/>
    <w:rsid w:val="04C17F09"/>
    <w:rsid w:val="051CBA79"/>
    <w:rsid w:val="052C7349"/>
    <w:rsid w:val="05BFD973"/>
    <w:rsid w:val="0619198F"/>
    <w:rsid w:val="064ECF35"/>
    <w:rsid w:val="069B12F1"/>
    <w:rsid w:val="069F8313"/>
    <w:rsid w:val="06AE6E1C"/>
    <w:rsid w:val="06C6C179"/>
    <w:rsid w:val="073FC9BF"/>
    <w:rsid w:val="07B0D7D9"/>
    <w:rsid w:val="07EA5B1C"/>
    <w:rsid w:val="08687E0E"/>
    <w:rsid w:val="08726A1D"/>
    <w:rsid w:val="0878052B"/>
    <w:rsid w:val="0910ACD7"/>
    <w:rsid w:val="09318A09"/>
    <w:rsid w:val="0993FFCD"/>
    <w:rsid w:val="09A81B83"/>
    <w:rsid w:val="09ACA2A5"/>
    <w:rsid w:val="09D4A506"/>
    <w:rsid w:val="09D7FBCE"/>
    <w:rsid w:val="09E9F2F0"/>
    <w:rsid w:val="09EB96CA"/>
    <w:rsid w:val="0A62CF72"/>
    <w:rsid w:val="0A882E4E"/>
    <w:rsid w:val="0A8DE346"/>
    <w:rsid w:val="0AA89AC9"/>
    <w:rsid w:val="0AED97E3"/>
    <w:rsid w:val="0B0371E8"/>
    <w:rsid w:val="0BA0CB3E"/>
    <w:rsid w:val="0BE5A3AA"/>
    <w:rsid w:val="0C31DAF8"/>
    <w:rsid w:val="0C422079"/>
    <w:rsid w:val="0C48ECEF"/>
    <w:rsid w:val="0CC8A39A"/>
    <w:rsid w:val="0CFC69AE"/>
    <w:rsid w:val="0D128B4A"/>
    <w:rsid w:val="0D1C63EC"/>
    <w:rsid w:val="0D262D6C"/>
    <w:rsid w:val="0D91E122"/>
    <w:rsid w:val="0D9AE3E0"/>
    <w:rsid w:val="0DD27656"/>
    <w:rsid w:val="0DE9A502"/>
    <w:rsid w:val="0E6C0328"/>
    <w:rsid w:val="0E6C3678"/>
    <w:rsid w:val="0EDDE23C"/>
    <w:rsid w:val="0EE7068D"/>
    <w:rsid w:val="0F26554C"/>
    <w:rsid w:val="0F531A69"/>
    <w:rsid w:val="0F80B217"/>
    <w:rsid w:val="0F84604B"/>
    <w:rsid w:val="0F8D65DB"/>
    <w:rsid w:val="0F925844"/>
    <w:rsid w:val="0FD45530"/>
    <w:rsid w:val="0FF64E98"/>
    <w:rsid w:val="10184BF2"/>
    <w:rsid w:val="1049B578"/>
    <w:rsid w:val="1060CA28"/>
    <w:rsid w:val="1071EA5D"/>
    <w:rsid w:val="1076EE0A"/>
    <w:rsid w:val="107F0064"/>
    <w:rsid w:val="109DC4FD"/>
    <w:rsid w:val="111290FE"/>
    <w:rsid w:val="11973C57"/>
    <w:rsid w:val="11B65E9E"/>
    <w:rsid w:val="11DF75F4"/>
    <w:rsid w:val="129DA042"/>
    <w:rsid w:val="12D2BE71"/>
    <w:rsid w:val="131476EA"/>
    <w:rsid w:val="131C278E"/>
    <w:rsid w:val="131EA0F5"/>
    <w:rsid w:val="134F2037"/>
    <w:rsid w:val="13A9B99B"/>
    <w:rsid w:val="13BDB070"/>
    <w:rsid w:val="140AF619"/>
    <w:rsid w:val="14102E59"/>
    <w:rsid w:val="143D0893"/>
    <w:rsid w:val="14485684"/>
    <w:rsid w:val="148A0B7B"/>
    <w:rsid w:val="14A252E5"/>
    <w:rsid w:val="14F3BF5D"/>
    <w:rsid w:val="1568321A"/>
    <w:rsid w:val="160F3A13"/>
    <w:rsid w:val="16194EA9"/>
    <w:rsid w:val="16579580"/>
    <w:rsid w:val="165983C9"/>
    <w:rsid w:val="1677E73C"/>
    <w:rsid w:val="1678F9FF"/>
    <w:rsid w:val="16AC36FC"/>
    <w:rsid w:val="16ACD6ED"/>
    <w:rsid w:val="16F61044"/>
    <w:rsid w:val="1743EF70"/>
    <w:rsid w:val="17570B96"/>
    <w:rsid w:val="178EAF82"/>
    <w:rsid w:val="17A6E6E9"/>
    <w:rsid w:val="17A8E889"/>
    <w:rsid w:val="17E60531"/>
    <w:rsid w:val="180F0E43"/>
    <w:rsid w:val="183EA342"/>
    <w:rsid w:val="187D7394"/>
    <w:rsid w:val="1885C893"/>
    <w:rsid w:val="189E05FE"/>
    <w:rsid w:val="194EA790"/>
    <w:rsid w:val="199B24B4"/>
    <w:rsid w:val="19B99660"/>
    <w:rsid w:val="19D48FE0"/>
    <w:rsid w:val="19F17E72"/>
    <w:rsid w:val="1A098E9A"/>
    <w:rsid w:val="1A5DF365"/>
    <w:rsid w:val="1A6DA8FE"/>
    <w:rsid w:val="1AA8EB18"/>
    <w:rsid w:val="1AB1F333"/>
    <w:rsid w:val="1AB81604"/>
    <w:rsid w:val="1ACF8088"/>
    <w:rsid w:val="1B0861D9"/>
    <w:rsid w:val="1B21E86F"/>
    <w:rsid w:val="1B397FD1"/>
    <w:rsid w:val="1B4841DB"/>
    <w:rsid w:val="1B56CC13"/>
    <w:rsid w:val="1BB0206A"/>
    <w:rsid w:val="1BD6A8B8"/>
    <w:rsid w:val="1BE955A4"/>
    <w:rsid w:val="1C032031"/>
    <w:rsid w:val="1D404325"/>
    <w:rsid w:val="1D771EC8"/>
    <w:rsid w:val="1D937871"/>
    <w:rsid w:val="1DA9BE90"/>
    <w:rsid w:val="1DEC2DFD"/>
    <w:rsid w:val="1DFFE9A3"/>
    <w:rsid w:val="1E0405B9"/>
    <w:rsid w:val="1E26A930"/>
    <w:rsid w:val="1E26B146"/>
    <w:rsid w:val="1F138240"/>
    <w:rsid w:val="1F165FC1"/>
    <w:rsid w:val="1F51DDE7"/>
    <w:rsid w:val="1F8E979D"/>
    <w:rsid w:val="1FD8FC9C"/>
    <w:rsid w:val="1FE70C63"/>
    <w:rsid w:val="1FEC1C99"/>
    <w:rsid w:val="1FF898EA"/>
    <w:rsid w:val="202544AA"/>
    <w:rsid w:val="202A349D"/>
    <w:rsid w:val="20A58F2A"/>
    <w:rsid w:val="20C856F8"/>
    <w:rsid w:val="20F9ADE2"/>
    <w:rsid w:val="21144BC9"/>
    <w:rsid w:val="211587FE"/>
    <w:rsid w:val="214108BD"/>
    <w:rsid w:val="215607E8"/>
    <w:rsid w:val="21BA1C15"/>
    <w:rsid w:val="21E17A89"/>
    <w:rsid w:val="220B6787"/>
    <w:rsid w:val="22425AB5"/>
    <w:rsid w:val="22541F5B"/>
    <w:rsid w:val="228AEFA0"/>
    <w:rsid w:val="2293AAB5"/>
    <w:rsid w:val="233C3D94"/>
    <w:rsid w:val="234FBE04"/>
    <w:rsid w:val="23A24E04"/>
    <w:rsid w:val="23CFE651"/>
    <w:rsid w:val="23E384FE"/>
    <w:rsid w:val="242FE532"/>
    <w:rsid w:val="24828D65"/>
    <w:rsid w:val="253AED35"/>
    <w:rsid w:val="254E1AB0"/>
    <w:rsid w:val="257D7CFC"/>
    <w:rsid w:val="2581B5ED"/>
    <w:rsid w:val="25A3E96D"/>
    <w:rsid w:val="25FC4B6D"/>
    <w:rsid w:val="263A0062"/>
    <w:rsid w:val="2643A52A"/>
    <w:rsid w:val="265FEF3F"/>
    <w:rsid w:val="26A563FA"/>
    <w:rsid w:val="26EB0FE9"/>
    <w:rsid w:val="27134C04"/>
    <w:rsid w:val="27210356"/>
    <w:rsid w:val="27263A84"/>
    <w:rsid w:val="2738691E"/>
    <w:rsid w:val="27625DC7"/>
    <w:rsid w:val="27BA7A1C"/>
    <w:rsid w:val="27FB7B3C"/>
    <w:rsid w:val="2813717C"/>
    <w:rsid w:val="282A46B0"/>
    <w:rsid w:val="283228BC"/>
    <w:rsid w:val="283A0938"/>
    <w:rsid w:val="284374A4"/>
    <w:rsid w:val="2887B9E1"/>
    <w:rsid w:val="28A15E51"/>
    <w:rsid w:val="28E919C8"/>
    <w:rsid w:val="292E1761"/>
    <w:rsid w:val="297F53DC"/>
    <w:rsid w:val="298E7286"/>
    <w:rsid w:val="2993661E"/>
    <w:rsid w:val="29943C0E"/>
    <w:rsid w:val="29DC8F96"/>
    <w:rsid w:val="2A226324"/>
    <w:rsid w:val="2A2A7D8C"/>
    <w:rsid w:val="2A472E34"/>
    <w:rsid w:val="2A7629DF"/>
    <w:rsid w:val="2A8019A2"/>
    <w:rsid w:val="2B7986CA"/>
    <w:rsid w:val="2BB56832"/>
    <w:rsid w:val="2BD8B43D"/>
    <w:rsid w:val="2BE12320"/>
    <w:rsid w:val="2C224DBF"/>
    <w:rsid w:val="2CE326AD"/>
    <w:rsid w:val="2D4490E2"/>
    <w:rsid w:val="2D4BF6B3"/>
    <w:rsid w:val="2D78BB90"/>
    <w:rsid w:val="2D924EF9"/>
    <w:rsid w:val="2D9384A5"/>
    <w:rsid w:val="2DA159A9"/>
    <w:rsid w:val="2DC0BB3C"/>
    <w:rsid w:val="2EE698DF"/>
    <w:rsid w:val="2F5BF83E"/>
    <w:rsid w:val="2FBBE57C"/>
    <w:rsid w:val="301F10DA"/>
    <w:rsid w:val="303D2B6C"/>
    <w:rsid w:val="30589CA2"/>
    <w:rsid w:val="30A097C8"/>
    <w:rsid w:val="30E942AF"/>
    <w:rsid w:val="30FAE8D0"/>
    <w:rsid w:val="31437AB1"/>
    <w:rsid w:val="3147DA5B"/>
    <w:rsid w:val="314FC2F6"/>
    <w:rsid w:val="317A2DC2"/>
    <w:rsid w:val="31A3CEDA"/>
    <w:rsid w:val="32292732"/>
    <w:rsid w:val="32D21A75"/>
    <w:rsid w:val="32F2B722"/>
    <w:rsid w:val="33069C71"/>
    <w:rsid w:val="33BBD203"/>
    <w:rsid w:val="33D3C19B"/>
    <w:rsid w:val="33FD3FD3"/>
    <w:rsid w:val="34067154"/>
    <w:rsid w:val="342A0CBD"/>
    <w:rsid w:val="346BF44A"/>
    <w:rsid w:val="34BE093B"/>
    <w:rsid w:val="34FDBEC0"/>
    <w:rsid w:val="355011E8"/>
    <w:rsid w:val="35E3F9F9"/>
    <w:rsid w:val="360BAB76"/>
    <w:rsid w:val="360D9767"/>
    <w:rsid w:val="361E0752"/>
    <w:rsid w:val="36223238"/>
    <w:rsid w:val="3626BFAC"/>
    <w:rsid w:val="368154D7"/>
    <w:rsid w:val="36853FE7"/>
    <w:rsid w:val="36EBE3B1"/>
    <w:rsid w:val="37656F7C"/>
    <w:rsid w:val="37814785"/>
    <w:rsid w:val="3793E860"/>
    <w:rsid w:val="37C1BCC4"/>
    <w:rsid w:val="37E9D912"/>
    <w:rsid w:val="38631FA3"/>
    <w:rsid w:val="386E5360"/>
    <w:rsid w:val="38B0BBF4"/>
    <w:rsid w:val="38B8802A"/>
    <w:rsid w:val="38CEAC50"/>
    <w:rsid w:val="38EA4EB9"/>
    <w:rsid w:val="38ED449E"/>
    <w:rsid w:val="390BCA8F"/>
    <w:rsid w:val="39189B99"/>
    <w:rsid w:val="394E1C29"/>
    <w:rsid w:val="39B27AE1"/>
    <w:rsid w:val="39FA3F57"/>
    <w:rsid w:val="3A238D0B"/>
    <w:rsid w:val="3A5AF6FB"/>
    <w:rsid w:val="3A62440E"/>
    <w:rsid w:val="3A966889"/>
    <w:rsid w:val="3A9E6D24"/>
    <w:rsid w:val="3AA2DA54"/>
    <w:rsid w:val="3AD1B027"/>
    <w:rsid w:val="3AE7FAA8"/>
    <w:rsid w:val="3B191E83"/>
    <w:rsid w:val="3B5D2E48"/>
    <w:rsid w:val="3BBF4198"/>
    <w:rsid w:val="3BD9F37D"/>
    <w:rsid w:val="3BEABCBF"/>
    <w:rsid w:val="3C62EB62"/>
    <w:rsid w:val="3C66D19D"/>
    <w:rsid w:val="3CF1CBBB"/>
    <w:rsid w:val="3D07752B"/>
    <w:rsid w:val="3D39D19D"/>
    <w:rsid w:val="3D553F72"/>
    <w:rsid w:val="3D8366B5"/>
    <w:rsid w:val="3D92F063"/>
    <w:rsid w:val="3DB656F5"/>
    <w:rsid w:val="3DB6D985"/>
    <w:rsid w:val="3E2FA787"/>
    <w:rsid w:val="3E7FC4D7"/>
    <w:rsid w:val="3E8ACFCA"/>
    <w:rsid w:val="3F2286E0"/>
    <w:rsid w:val="3F319B92"/>
    <w:rsid w:val="3F61DB77"/>
    <w:rsid w:val="3F865D2C"/>
    <w:rsid w:val="3F99D3BA"/>
    <w:rsid w:val="3FC07304"/>
    <w:rsid w:val="402CDEDC"/>
    <w:rsid w:val="403D69DE"/>
    <w:rsid w:val="4042183E"/>
    <w:rsid w:val="40474103"/>
    <w:rsid w:val="407B86AC"/>
    <w:rsid w:val="409C2374"/>
    <w:rsid w:val="40D04468"/>
    <w:rsid w:val="41026010"/>
    <w:rsid w:val="41ADE25F"/>
    <w:rsid w:val="41B2E426"/>
    <w:rsid w:val="41BE0829"/>
    <w:rsid w:val="41D4E4E0"/>
    <w:rsid w:val="42055D53"/>
    <w:rsid w:val="420DA663"/>
    <w:rsid w:val="4220DDFD"/>
    <w:rsid w:val="424DADA0"/>
    <w:rsid w:val="425C0CC3"/>
    <w:rsid w:val="42697E1C"/>
    <w:rsid w:val="42A8BC8D"/>
    <w:rsid w:val="42F69A5D"/>
    <w:rsid w:val="4337F2D9"/>
    <w:rsid w:val="4338F731"/>
    <w:rsid w:val="4392F2F7"/>
    <w:rsid w:val="43EA1E0B"/>
    <w:rsid w:val="440BD3F0"/>
    <w:rsid w:val="440FC005"/>
    <w:rsid w:val="443A707F"/>
    <w:rsid w:val="444B65A7"/>
    <w:rsid w:val="4477C7FC"/>
    <w:rsid w:val="4484CB15"/>
    <w:rsid w:val="4495FF22"/>
    <w:rsid w:val="44E748C3"/>
    <w:rsid w:val="4508F894"/>
    <w:rsid w:val="450B258E"/>
    <w:rsid w:val="4518AF93"/>
    <w:rsid w:val="452ACB77"/>
    <w:rsid w:val="4534CF58"/>
    <w:rsid w:val="45855514"/>
    <w:rsid w:val="45BD3EB5"/>
    <w:rsid w:val="466BB5A6"/>
    <w:rsid w:val="46BF4823"/>
    <w:rsid w:val="46CF9B91"/>
    <w:rsid w:val="46F35160"/>
    <w:rsid w:val="46FB15D6"/>
    <w:rsid w:val="4746B830"/>
    <w:rsid w:val="4772C30D"/>
    <w:rsid w:val="47A2D819"/>
    <w:rsid w:val="47A56540"/>
    <w:rsid w:val="47D77675"/>
    <w:rsid w:val="47E8EE0C"/>
    <w:rsid w:val="4817D5B7"/>
    <w:rsid w:val="4859EC75"/>
    <w:rsid w:val="48D0E848"/>
    <w:rsid w:val="49144129"/>
    <w:rsid w:val="49244DC7"/>
    <w:rsid w:val="495157AA"/>
    <w:rsid w:val="497E5B76"/>
    <w:rsid w:val="49A1D8A6"/>
    <w:rsid w:val="49DB8A98"/>
    <w:rsid w:val="4A19169A"/>
    <w:rsid w:val="4A660DD6"/>
    <w:rsid w:val="4ABDD822"/>
    <w:rsid w:val="4B058375"/>
    <w:rsid w:val="4B395077"/>
    <w:rsid w:val="4B4B5CDE"/>
    <w:rsid w:val="4B5FCF04"/>
    <w:rsid w:val="4B71B7E5"/>
    <w:rsid w:val="4BA67DE0"/>
    <w:rsid w:val="4BF55CF3"/>
    <w:rsid w:val="4C2165A1"/>
    <w:rsid w:val="4C414E7A"/>
    <w:rsid w:val="4C71EC72"/>
    <w:rsid w:val="4C732EFA"/>
    <w:rsid w:val="4CA31409"/>
    <w:rsid w:val="4CA71144"/>
    <w:rsid w:val="4CE659AF"/>
    <w:rsid w:val="4D172796"/>
    <w:rsid w:val="4D2DE488"/>
    <w:rsid w:val="4D8CC1CD"/>
    <w:rsid w:val="4DB6E6DB"/>
    <w:rsid w:val="4EC4F68D"/>
    <w:rsid w:val="4ED33715"/>
    <w:rsid w:val="4F4A1C94"/>
    <w:rsid w:val="4F6E28B0"/>
    <w:rsid w:val="4F774EEA"/>
    <w:rsid w:val="4F7EF2B1"/>
    <w:rsid w:val="4F86C425"/>
    <w:rsid w:val="4FC7985B"/>
    <w:rsid w:val="5044F475"/>
    <w:rsid w:val="50478BF6"/>
    <w:rsid w:val="5064BA5E"/>
    <w:rsid w:val="5064E350"/>
    <w:rsid w:val="50728986"/>
    <w:rsid w:val="50E7DD71"/>
    <w:rsid w:val="50EF9EDB"/>
    <w:rsid w:val="5104BDDD"/>
    <w:rsid w:val="51733CFC"/>
    <w:rsid w:val="5191B8BC"/>
    <w:rsid w:val="51F65FCB"/>
    <w:rsid w:val="51F8405A"/>
    <w:rsid w:val="522BF39A"/>
    <w:rsid w:val="525B955A"/>
    <w:rsid w:val="5272096C"/>
    <w:rsid w:val="52DB989D"/>
    <w:rsid w:val="5302DFCE"/>
    <w:rsid w:val="5306E24D"/>
    <w:rsid w:val="531D4922"/>
    <w:rsid w:val="531D8FD2"/>
    <w:rsid w:val="5357579A"/>
    <w:rsid w:val="537ED695"/>
    <w:rsid w:val="537FD964"/>
    <w:rsid w:val="53888D3A"/>
    <w:rsid w:val="538D881F"/>
    <w:rsid w:val="539266C0"/>
    <w:rsid w:val="53C2BD58"/>
    <w:rsid w:val="53EFDB35"/>
    <w:rsid w:val="53F7D533"/>
    <w:rsid w:val="54D35676"/>
    <w:rsid w:val="5503951A"/>
    <w:rsid w:val="550B48C7"/>
    <w:rsid w:val="55208759"/>
    <w:rsid w:val="5563D3E7"/>
    <w:rsid w:val="55C822EC"/>
    <w:rsid w:val="56021C3D"/>
    <w:rsid w:val="562EA73F"/>
    <w:rsid w:val="5632B232"/>
    <w:rsid w:val="564BF59C"/>
    <w:rsid w:val="5674DB61"/>
    <w:rsid w:val="5685B2A8"/>
    <w:rsid w:val="56B60B96"/>
    <w:rsid w:val="57137723"/>
    <w:rsid w:val="57262A5B"/>
    <w:rsid w:val="572FAC43"/>
    <w:rsid w:val="57666832"/>
    <w:rsid w:val="57D9D095"/>
    <w:rsid w:val="57E5E100"/>
    <w:rsid w:val="57FCAFC1"/>
    <w:rsid w:val="580E7981"/>
    <w:rsid w:val="58317210"/>
    <w:rsid w:val="58518E20"/>
    <w:rsid w:val="588769A7"/>
    <w:rsid w:val="58C13629"/>
    <w:rsid w:val="58DE5F08"/>
    <w:rsid w:val="59074834"/>
    <w:rsid w:val="5920892E"/>
    <w:rsid w:val="59660F4E"/>
    <w:rsid w:val="59BAF177"/>
    <w:rsid w:val="59C0E85C"/>
    <w:rsid w:val="59E66791"/>
    <w:rsid w:val="5A6B82A7"/>
    <w:rsid w:val="5A9F676C"/>
    <w:rsid w:val="5AF19F85"/>
    <w:rsid w:val="5AF5A1EC"/>
    <w:rsid w:val="5B0344BA"/>
    <w:rsid w:val="5BE35B4F"/>
    <w:rsid w:val="5C03D716"/>
    <w:rsid w:val="5C1C03BA"/>
    <w:rsid w:val="5C39ACC3"/>
    <w:rsid w:val="5C8C4E68"/>
    <w:rsid w:val="5C982DE5"/>
    <w:rsid w:val="5CA41717"/>
    <w:rsid w:val="5CA6CEF5"/>
    <w:rsid w:val="5D332834"/>
    <w:rsid w:val="5D379034"/>
    <w:rsid w:val="5D6CCA58"/>
    <w:rsid w:val="5DE0E168"/>
    <w:rsid w:val="5DF04E55"/>
    <w:rsid w:val="5E06C529"/>
    <w:rsid w:val="5E2A9B64"/>
    <w:rsid w:val="5E2DAE46"/>
    <w:rsid w:val="5E4D2558"/>
    <w:rsid w:val="5E62E865"/>
    <w:rsid w:val="5E81D760"/>
    <w:rsid w:val="5E949213"/>
    <w:rsid w:val="5EA8DE98"/>
    <w:rsid w:val="5F0548BB"/>
    <w:rsid w:val="5FD1D757"/>
    <w:rsid w:val="5FF8E866"/>
    <w:rsid w:val="60505263"/>
    <w:rsid w:val="606A56A0"/>
    <w:rsid w:val="60C66B17"/>
    <w:rsid w:val="60CAA010"/>
    <w:rsid w:val="60D1C9FB"/>
    <w:rsid w:val="60FD1F75"/>
    <w:rsid w:val="61210063"/>
    <w:rsid w:val="615148F1"/>
    <w:rsid w:val="61788190"/>
    <w:rsid w:val="620B0D21"/>
    <w:rsid w:val="623C1926"/>
    <w:rsid w:val="624A2AFA"/>
    <w:rsid w:val="627A448C"/>
    <w:rsid w:val="62D52152"/>
    <w:rsid w:val="631219AC"/>
    <w:rsid w:val="631A6F40"/>
    <w:rsid w:val="63271D02"/>
    <w:rsid w:val="634B1EE3"/>
    <w:rsid w:val="6369831C"/>
    <w:rsid w:val="63D45FC9"/>
    <w:rsid w:val="63ECC4CF"/>
    <w:rsid w:val="644C8456"/>
    <w:rsid w:val="645E42FD"/>
    <w:rsid w:val="64910831"/>
    <w:rsid w:val="6491D1AF"/>
    <w:rsid w:val="649B1748"/>
    <w:rsid w:val="64D50EF5"/>
    <w:rsid w:val="655CBC39"/>
    <w:rsid w:val="65790B87"/>
    <w:rsid w:val="658B8569"/>
    <w:rsid w:val="65D92B8B"/>
    <w:rsid w:val="65E79CB3"/>
    <w:rsid w:val="65F20174"/>
    <w:rsid w:val="65F4EDC8"/>
    <w:rsid w:val="6609DB91"/>
    <w:rsid w:val="6610DB97"/>
    <w:rsid w:val="6703BCD9"/>
    <w:rsid w:val="674BD50F"/>
    <w:rsid w:val="67EB7C7D"/>
    <w:rsid w:val="6835655B"/>
    <w:rsid w:val="68525CCA"/>
    <w:rsid w:val="689577D1"/>
    <w:rsid w:val="68DC253B"/>
    <w:rsid w:val="68DFF686"/>
    <w:rsid w:val="6902C8C8"/>
    <w:rsid w:val="693F0048"/>
    <w:rsid w:val="695D2F03"/>
    <w:rsid w:val="69B37EFA"/>
    <w:rsid w:val="69CBF11F"/>
    <w:rsid w:val="6A36E254"/>
    <w:rsid w:val="6A537ABC"/>
    <w:rsid w:val="6A95A895"/>
    <w:rsid w:val="6AB295C5"/>
    <w:rsid w:val="6AC9342A"/>
    <w:rsid w:val="6AE5CB68"/>
    <w:rsid w:val="6AECF667"/>
    <w:rsid w:val="6B22F3E4"/>
    <w:rsid w:val="6B4F94C8"/>
    <w:rsid w:val="6BB51D68"/>
    <w:rsid w:val="6C0627BB"/>
    <w:rsid w:val="6C66B3F9"/>
    <w:rsid w:val="6C733C73"/>
    <w:rsid w:val="6C8DACBF"/>
    <w:rsid w:val="6CC01B19"/>
    <w:rsid w:val="6D117897"/>
    <w:rsid w:val="6D1B50AF"/>
    <w:rsid w:val="6D5EE428"/>
    <w:rsid w:val="6D6F5088"/>
    <w:rsid w:val="6DB4773D"/>
    <w:rsid w:val="6DE42748"/>
    <w:rsid w:val="6DF02014"/>
    <w:rsid w:val="6E150A86"/>
    <w:rsid w:val="6EA50B32"/>
    <w:rsid w:val="6F12B1CF"/>
    <w:rsid w:val="6F74200B"/>
    <w:rsid w:val="704AEB34"/>
    <w:rsid w:val="7073F963"/>
    <w:rsid w:val="70AD1BC8"/>
    <w:rsid w:val="70E4D856"/>
    <w:rsid w:val="70F39F43"/>
    <w:rsid w:val="7129D984"/>
    <w:rsid w:val="71975554"/>
    <w:rsid w:val="71B272B0"/>
    <w:rsid w:val="71B809F5"/>
    <w:rsid w:val="71ECE059"/>
    <w:rsid w:val="720266B6"/>
    <w:rsid w:val="721D4B06"/>
    <w:rsid w:val="724326CE"/>
    <w:rsid w:val="7248C357"/>
    <w:rsid w:val="72522908"/>
    <w:rsid w:val="725DADE8"/>
    <w:rsid w:val="72DC51FB"/>
    <w:rsid w:val="738D76D0"/>
    <w:rsid w:val="73BF40D1"/>
    <w:rsid w:val="7400AEF1"/>
    <w:rsid w:val="7430D056"/>
    <w:rsid w:val="74605B4D"/>
    <w:rsid w:val="7482E6FB"/>
    <w:rsid w:val="74E0CE16"/>
    <w:rsid w:val="74EA9B24"/>
    <w:rsid w:val="759A21AB"/>
    <w:rsid w:val="75BD6F37"/>
    <w:rsid w:val="75F40109"/>
    <w:rsid w:val="760502B0"/>
    <w:rsid w:val="7615062D"/>
    <w:rsid w:val="7622DC83"/>
    <w:rsid w:val="76268985"/>
    <w:rsid w:val="763912F5"/>
    <w:rsid w:val="765BED57"/>
    <w:rsid w:val="76D49A88"/>
    <w:rsid w:val="771DEF50"/>
    <w:rsid w:val="7741F873"/>
    <w:rsid w:val="7792B144"/>
    <w:rsid w:val="77995EBC"/>
    <w:rsid w:val="77C132A0"/>
    <w:rsid w:val="77C5CAB7"/>
    <w:rsid w:val="77E5E6E5"/>
    <w:rsid w:val="77E8C84E"/>
    <w:rsid w:val="77F46B53"/>
    <w:rsid w:val="78068525"/>
    <w:rsid w:val="781098AB"/>
    <w:rsid w:val="781705FA"/>
    <w:rsid w:val="783B63EE"/>
    <w:rsid w:val="7848AA84"/>
    <w:rsid w:val="786AC1FD"/>
    <w:rsid w:val="789B34A1"/>
    <w:rsid w:val="78B415E9"/>
    <w:rsid w:val="78E9247D"/>
    <w:rsid w:val="78F9E1A1"/>
    <w:rsid w:val="79486C05"/>
    <w:rsid w:val="7995D65E"/>
    <w:rsid w:val="79BC59C3"/>
    <w:rsid w:val="79DA76FD"/>
    <w:rsid w:val="7A66F165"/>
    <w:rsid w:val="7A8C632E"/>
    <w:rsid w:val="7A8F1C4C"/>
    <w:rsid w:val="7AE19FD0"/>
    <w:rsid w:val="7B2E02A6"/>
    <w:rsid w:val="7B5DE025"/>
    <w:rsid w:val="7B6CDF0F"/>
    <w:rsid w:val="7B7B9735"/>
    <w:rsid w:val="7BF7821F"/>
    <w:rsid w:val="7C118228"/>
    <w:rsid w:val="7C39AF96"/>
    <w:rsid w:val="7C4A663B"/>
    <w:rsid w:val="7C8868E4"/>
    <w:rsid w:val="7CCABD70"/>
    <w:rsid w:val="7CD77562"/>
    <w:rsid w:val="7CF6572E"/>
    <w:rsid w:val="7D11E056"/>
    <w:rsid w:val="7D6A3A77"/>
    <w:rsid w:val="7D809F0F"/>
    <w:rsid w:val="7D8195B8"/>
    <w:rsid w:val="7D9454F0"/>
    <w:rsid w:val="7DAE1DFF"/>
    <w:rsid w:val="7DCEDD72"/>
    <w:rsid w:val="7E16D14D"/>
    <w:rsid w:val="7E699006"/>
    <w:rsid w:val="7E7B77CD"/>
    <w:rsid w:val="7E81102F"/>
    <w:rsid w:val="7E823D79"/>
    <w:rsid w:val="7EEEC27D"/>
    <w:rsid w:val="7F5DE3EB"/>
    <w:rsid w:val="7F5F5196"/>
    <w:rsid w:val="7F729361"/>
    <w:rsid w:val="7FC99E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6542ADC9-D6A9-457A-ACCE-460A476A16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04C2"/>
    <w:pPr>
      <w:spacing w:after="200" w:line="276" w:lineRule="auto"/>
    </w:pPr>
    <w:rPr>
      <w:rFonts w:ascii="Calibri" w:hAnsi="Calibri" w:eastAsia="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794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7948"/>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7948"/>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7948"/>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B7948"/>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B7948"/>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7948"/>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04C2"/>
    <w:rPr>
      <w:rFonts w:ascii="Calibri" w:hAnsi="Calibri" w:eastAsia="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04C2"/>
    <w:rPr>
      <w:rFonts w:ascii="Calibri" w:hAnsi="Calibri" w:eastAsia="Calibri" w:cs="Times New Roman"/>
    </w:rPr>
  </w:style>
  <w:style w:type="character" w:styleId="Heading1Char" w:customStyle="1">
    <w:name w:val="Heading 1 Char"/>
    <w:basedOn w:val="DefaultParagraphFont"/>
    <w:link w:val="Heading1"/>
    <w:uiPriority w:val="9"/>
    <w:rsid w:val="00A577E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A577ED"/>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14" w:customStyle="1">
    <w:name w:val="Pa14"/>
    <w:basedOn w:val="Normal"/>
    <w:uiPriority w:val="99"/>
    <w:rsid w:val="00A577ED"/>
    <w:pPr>
      <w:autoSpaceDE w:val="0"/>
      <w:autoSpaceDN w:val="0"/>
      <w:spacing w:after="0" w:line="241" w:lineRule="atLeast"/>
    </w:pPr>
    <w:rPr>
      <w:rFonts w:ascii="Meta" w:hAnsi="Meta" w:cs="Calibri" w:eastAsiaTheme="minorHAnsi"/>
      <w:sz w:val="24"/>
      <w:szCs w:val="24"/>
      <w:lang w:eastAsia="en-GB"/>
    </w:rPr>
  </w:style>
  <w:style w:type="character" w:styleId="A12" w:customStyle="1">
    <w:name w:val="A12"/>
    <w:basedOn w:val="DefaultParagraphFont"/>
    <w:uiPriority w:val="99"/>
    <w:rsid w:val="00A577ED"/>
    <w:rPr>
      <w:rFonts w:hint="default" w:ascii="Meta" w:hAnsi="Meta"/>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styleId="CommentTextChar" w:customStyle="1">
    <w:name w:val="Comment Text Char"/>
    <w:basedOn w:val="DefaultParagraphFont"/>
    <w:link w:val="CommentText"/>
    <w:uiPriority w:val="99"/>
    <w:rsid w:val="00A577ED"/>
    <w:rPr>
      <w:rFonts w:ascii="Calibri" w:hAnsi="Calibri" w:eastAsia="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 w:type="paragraph" w:styleId="NoSpacing">
    <w:name w:val="No Spacing"/>
    <w:uiPriority w:val="1"/>
    <w:qFormat/>
    <w:rsid w:val="009C7F43"/>
    <w:pPr>
      <w:spacing w:after="0" w:line="240" w:lineRule="auto"/>
    </w:pPr>
    <w:rPr>
      <w:rFonts w:ascii="Calibri" w:hAnsi="Calibri" w:eastAsia="Calibri" w:cs="Times New Roman"/>
    </w:rPr>
  </w:style>
  <w:style w:type="paragraph" w:styleId="CommentSubject">
    <w:name w:val="annotation subject"/>
    <w:basedOn w:val="CommentText"/>
    <w:next w:val="CommentText"/>
    <w:link w:val="CommentSubjectChar"/>
    <w:uiPriority w:val="99"/>
    <w:semiHidden/>
    <w:unhideWhenUsed/>
    <w:rsid w:val="003C5BD5"/>
    <w:rPr>
      <w:b/>
      <w:bCs/>
    </w:rPr>
  </w:style>
  <w:style w:type="character" w:styleId="CommentSubjectChar" w:customStyle="1">
    <w:name w:val="Comment Subject Char"/>
    <w:basedOn w:val="CommentTextChar"/>
    <w:link w:val="CommentSubject"/>
    <w:uiPriority w:val="99"/>
    <w:semiHidden/>
    <w:rsid w:val="003C5BD5"/>
    <w:rPr>
      <w:rFonts w:ascii="Calibri" w:hAnsi="Calibri" w:eastAsia="Calibri" w:cs="Times New Roman"/>
      <w:b/>
      <w:bCs/>
      <w:sz w:val="20"/>
      <w:szCs w:val="20"/>
    </w:rPr>
  </w:style>
  <w:style w:type="paragraph" w:styleId="Default" w:customStyle="1">
    <w:name w:val="Default"/>
    <w:rsid w:val="005C5EC7"/>
    <w:pPr>
      <w:autoSpaceDE w:val="0"/>
      <w:autoSpaceDN w:val="0"/>
      <w:adjustRightInd w:val="0"/>
      <w:spacing w:after="0" w:line="240" w:lineRule="auto"/>
    </w:pPr>
    <w:rPr>
      <w:rFonts w:ascii="Arial" w:hAnsi="Arial" w:eastAsia="Calibri" w:cs="Arial"/>
      <w:color w:val="000000"/>
      <w:sz w:val="24"/>
      <w:szCs w:val="24"/>
      <w:lang w:eastAsia="en-GB"/>
    </w:rPr>
  </w:style>
  <w:style w:type="paragraph" w:styleId="TOCHeading">
    <w:name w:val="TOC Heading"/>
    <w:basedOn w:val="Heading1"/>
    <w:next w:val="Normal"/>
    <w:uiPriority w:val="39"/>
    <w:unhideWhenUsed/>
    <w:qFormat/>
    <w:rsid w:val="0038283E"/>
    <w:pPr>
      <w:spacing w:line="259" w:lineRule="auto"/>
      <w:outlineLvl w:val="9"/>
    </w:pPr>
    <w:rPr>
      <w:lang w:val="en-US"/>
    </w:rPr>
  </w:style>
  <w:style w:type="paragraph" w:styleId="TOC1">
    <w:name w:val="toc 1"/>
    <w:basedOn w:val="Normal"/>
    <w:next w:val="Normal"/>
    <w:autoRedefine/>
    <w:uiPriority w:val="39"/>
    <w:unhideWhenUsed/>
    <w:rsid w:val="0038283E"/>
    <w:pPr>
      <w:spacing w:after="100"/>
    </w:pPr>
  </w:style>
  <w:style w:type="paragraph" w:styleId="TOC2">
    <w:name w:val="toc 2"/>
    <w:basedOn w:val="Normal"/>
    <w:next w:val="Normal"/>
    <w:autoRedefine/>
    <w:uiPriority w:val="39"/>
    <w:unhideWhenUsed/>
    <w:rsid w:val="0038283E"/>
    <w:pPr>
      <w:spacing w:after="100"/>
      <w:ind w:left="220"/>
    </w:pPr>
  </w:style>
  <w:style w:type="character" w:styleId="Heading3Char" w:customStyle="1">
    <w:name w:val="Heading 3 Char"/>
    <w:basedOn w:val="DefaultParagraphFont"/>
    <w:link w:val="Heading3"/>
    <w:uiPriority w:val="9"/>
    <w:rsid w:val="005B7948"/>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5B7948"/>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5B7948"/>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B7948"/>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5B7948"/>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5B7948"/>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B7948"/>
    <w:rPr>
      <w:rFonts w:asciiTheme="majorHAnsi" w:hAnsiTheme="majorHAnsi" w:eastAsiaTheme="majorEastAsia" w:cstheme="majorBidi"/>
      <w:i/>
      <w:iCs/>
      <w:color w:val="272727" w:themeColor="text1" w:themeTint="D8"/>
      <w:sz w:val="21"/>
      <w:szCs w:val="21"/>
    </w:rPr>
  </w:style>
  <w:style w:type="paragraph" w:styleId="TOC3">
    <w:name w:val="toc 3"/>
    <w:basedOn w:val="Normal"/>
    <w:next w:val="Normal"/>
    <w:autoRedefine/>
    <w:uiPriority w:val="39"/>
    <w:unhideWhenUsed/>
    <w:rsid w:val="004B0D1D"/>
    <w:pPr>
      <w:spacing w:after="100"/>
      <w:ind w:left="440"/>
    </w:pPr>
  </w:style>
  <w:style w:type="paragraph" w:styleId="Revision">
    <w:name w:val="Revision"/>
    <w:hidden/>
    <w:uiPriority w:val="99"/>
    <w:semiHidden/>
    <w:rsid w:val="00275316"/>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28976">
      <w:bodyDiv w:val="1"/>
      <w:marLeft w:val="0"/>
      <w:marRight w:val="0"/>
      <w:marTop w:val="0"/>
      <w:marBottom w:val="0"/>
      <w:divBdr>
        <w:top w:val="none" w:sz="0" w:space="0" w:color="auto"/>
        <w:left w:val="none" w:sz="0" w:space="0" w:color="auto"/>
        <w:bottom w:val="none" w:sz="0" w:space="0" w:color="auto"/>
        <w:right w:val="none" w:sz="0" w:space="0" w:color="auto"/>
      </w:divBdr>
    </w:div>
    <w:div w:id="1176115663">
      <w:bodyDiv w:val="1"/>
      <w:marLeft w:val="0"/>
      <w:marRight w:val="0"/>
      <w:marTop w:val="0"/>
      <w:marBottom w:val="0"/>
      <w:divBdr>
        <w:top w:val="none" w:sz="0" w:space="0" w:color="auto"/>
        <w:left w:val="none" w:sz="0" w:space="0" w:color="auto"/>
        <w:bottom w:val="none" w:sz="0" w:space="0" w:color="auto"/>
        <w:right w:val="none" w:sz="0" w:space="0" w:color="auto"/>
      </w:divBdr>
    </w:div>
    <w:div w:id="1268855980">
      <w:bodyDiv w:val="1"/>
      <w:marLeft w:val="0"/>
      <w:marRight w:val="0"/>
      <w:marTop w:val="0"/>
      <w:marBottom w:val="0"/>
      <w:divBdr>
        <w:top w:val="none" w:sz="0" w:space="0" w:color="auto"/>
        <w:left w:val="none" w:sz="0" w:space="0" w:color="auto"/>
        <w:bottom w:val="none" w:sz="0" w:space="0" w:color="auto"/>
        <w:right w:val="none" w:sz="0" w:space="0" w:color="auto"/>
      </w:divBdr>
    </w:div>
    <w:div w:id="20723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ommunications@housing21.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ousing21.org.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cf89d9-ad26-4bcc-9ac6-9c0e6c4a9e6d">
      <UserInfo>
        <DisplayName>Sarah Davies</DisplayName>
        <AccountId>34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8" ma:contentTypeDescription="Create a new document." ma:contentTypeScope="" ma:versionID="2fa7cc98ab9c25c737d30b1a06100448">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f1e443d72c6829b153d91707402fdeea"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D17EC-FC78-4D29-A450-7B2C778D711A}">
  <ds:schemaRefs>
    <ds:schemaRef ds:uri="http://schemas.openxmlformats.org/officeDocument/2006/bibliography"/>
  </ds:schemaRefs>
</ds:datastoreItem>
</file>

<file path=customXml/itemProps2.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3.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 ds:uri="89cf89d9-ad26-4bcc-9ac6-9c0e6c4a9e6d"/>
  </ds:schemaRefs>
</ds:datastoreItem>
</file>

<file path=customXml/itemProps4.xml><?xml version="1.0" encoding="utf-8"?>
<ds:datastoreItem xmlns:ds="http://schemas.openxmlformats.org/officeDocument/2006/customXml" ds:itemID="{04CECCEC-49E0-4D10-B9A1-33EC98D9B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d22ef-1841-49d5-8ce6-b15d2f851a02"/>
    <ds:schemaRef ds:uri="89cf89d9-ad26-4bcc-9ac6-9c0e6c4a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Taddei</dc:creator>
  <keywords/>
  <dc:description/>
  <lastModifiedBy>Louise Hembrow</lastModifiedBy>
  <revision>3</revision>
  <lastPrinted>2024-12-02T16:41:00.0000000Z</lastPrinted>
  <dcterms:created xsi:type="dcterms:W3CDTF">2024-12-03T11:33:00.0000000Z</dcterms:created>
  <dcterms:modified xsi:type="dcterms:W3CDTF">2024-12-03T18:03:58.1885387Z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ies>
</file>