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8EE0F" w14:textId="37F576CB" w:rsidR="00DB01D9" w:rsidRPr="005D6362" w:rsidRDefault="00824291" w:rsidP="00824291">
      <w:pPr>
        <w:jc w:val="right"/>
        <w:rPr>
          <w:rFonts w:asciiTheme="minorHAnsi" w:hAnsiTheme="minorHAnsi" w:cs="Arial"/>
          <w:b/>
          <w:sz w:val="36"/>
          <w:szCs w:val="36"/>
        </w:rPr>
      </w:pPr>
      <w:r w:rsidRPr="005D6362">
        <w:rPr>
          <w:noProof/>
        </w:rPr>
        <w:drawing>
          <wp:inline distT="0" distB="0" distL="0" distR="0" wp14:anchorId="5EDB2CF3" wp14:editId="19585300">
            <wp:extent cx="2001520" cy="577850"/>
            <wp:effectExtent l="0" t="0" r="0" b="0"/>
            <wp:docPr id="1" name="Picture 1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4">
                      <a:hlinkClick r:id="rId11"/>
                    </pic:cNvPr>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1520" cy="577850"/>
                    </a:xfrm>
                    <a:prstGeom prst="rect">
                      <a:avLst/>
                    </a:prstGeom>
                    <a:noFill/>
                    <a:ln>
                      <a:noFill/>
                    </a:ln>
                  </pic:spPr>
                </pic:pic>
              </a:graphicData>
            </a:graphic>
          </wp:inline>
        </w:drawing>
      </w:r>
    </w:p>
    <w:p w14:paraId="4F924AA6" w14:textId="7F9B00D3" w:rsidR="00A577ED" w:rsidRPr="00407437" w:rsidRDefault="00A941B2" w:rsidP="488B63F0">
      <w:pPr>
        <w:jc w:val="center"/>
        <w:rPr>
          <w:rFonts w:asciiTheme="minorHAnsi" w:hAnsiTheme="minorHAnsi" w:cs="Arial"/>
          <w:b/>
          <w:bCs/>
          <w:color w:val="0070C0"/>
          <w:sz w:val="36"/>
          <w:szCs w:val="36"/>
        </w:rPr>
      </w:pPr>
      <w:r w:rsidRPr="488B63F0">
        <w:rPr>
          <w:rFonts w:asciiTheme="minorHAnsi" w:hAnsiTheme="minorHAnsi" w:cs="Arial"/>
          <w:b/>
          <w:bCs/>
          <w:color w:val="0070C0"/>
          <w:sz w:val="36"/>
          <w:szCs w:val="36"/>
        </w:rPr>
        <w:t xml:space="preserve">Tenancy Management Policy </w:t>
      </w:r>
    </w:p>
    <w:p w14:paraId="3A468FB5" w14:textId="77777777" w:rsidR="00A577ED" w:rsidRPr="005D6362" w:rsidRDefault="00A577ED" w:rsidP="00E47897">
      <w:pPr>
        <w:pStyle w:val="Pa14"/>
        <w:spacing w:after="40" w:line="240" w:lineRule="auto"/>
        <w:jc w:val="center"/>
        <w:rPr>
          <w:rStyle w:val="Hyperlink"/>
          <w:rFonts w:asciiTheme="minorHAnsi" w:hAnsiTheme="minorHAnsi" w:cstheme="minorHAnsi"/>
          <w:color w:val="auto"/>
          <w:sz w:val="32"/>
          <w:szCs w:val="32"/>
        </w:rPr>
      </w:pPr>
      <w:r w:rsidRPr="005D6362">
        <w:rPr>
          <w:rStyle w:val="A12"/>
          <w:rFonts w:asciiTheme="minorHAnsi" w:hAnsiTheme="minorHAnsi" w:cstheme="minorHAnsi"/>
          <w:color w:val="auto"/>
          <w:sz w:val="32"/>
          <w:szCs w:val="32"/>
        </w:rPr>
        <w:t xml:space="preserve">If you need any information in a different format, for example large print, Braille, audio file or another language, please email </w:t>
      </w:r>
      <w:hyperlink r:id="rId13" w:history="1">
        <w:r w:rsidRPr="005D6362">
          <w:rPr>
            <w:rStyle w:val="Hyperlink"/>
            <w:rFonts w:asciiTheme="minorHAnsi" w:hAnsiTheme="minorHAnsi" w:cstheme="minorHAnsi"/>
            <w:color w:val="auto"/>
            <w:sz w:val="32"/>
            <w:szCs w:val="32"/>
          </w:rPr>
          <w:t>Communications@housing21.org.uk</w:t>
        </w:r>
      </w:hyperlink>
    </w:p>
    <w:p w14:paraId="4003DE95" w14:textId="0EF734A5" w:rsidR="00A577ED" w:rsidRPr="005D6362" w:rsidRDefault="00A577ED" w:rsidP="00A577ED">
      <w:pPr>
        <w:pStyle w:val="Pa14"/>
        <w:spacing w:after="40" w:line="240" w:lineRule="auto"/>
        <w:rPr>
          <w:rStyle w:val="Hyperlink"/>
          <w:rFonts w:asciiTheme="minorHAnsi" w:hAnsiTheme="minorHAnsi" w:cstheme="minorHAnsi"/>
          <w:color w:val="auto"/>
          <w:sz w:val="32"/>
          <w:szCs w:val="32"/>
        </w:rPr>
      </w:pPr>
    </w:p>
    <w:tbl>
      <w:tblPr>
        <w:tblStyle w:val="TableGrid"/>
        <w:tblW w:w="0" w:type="auto"/>
        <w:tblLook w:val="04A0" w:firstRow="1" w:lastRow="0" w:firstColumn="1" w:lastColumn="0" w:noHBand="0" w:noVBand="1"/>
      </w:tblPr>
      <w:tblGrid>
        <w:gridCol w:w="3823"/>
        <w:gridCol w:w="5193"/>
      </w:tblGrid>
      <w:tr w:rsidR="005D6362" w:rsidRPr="005D6362" w14:paraId="49AC1A99" w14:textId="77777777" w:rsidTr="488B63F0">
        <w:tc>
          <w:tcPr>
            <w:tcW w:w="3823" w:type="dxa"/>
            <w:vAlign w:val="center"/>
          </w:tcPr>
          <w:p w14:paraId="6C60788A" w14:textId="0CFFB62D" w:rsidR="004C1A9D" w:rsidRPr="005D6362" w:rsidRDefault="004C1A9D" w:rsidP="0093067C">
            <w:pPr>
              <w:rPr>
                <w:b/>
                <w:bCs/>
                <w:sz w:val="24"/>
                <w:szCs w:val="24"/>
              </w:rPr>
            </w:pPr>
            <w:r w:rsidRPr="005D6362">
              <w:rPr>
                <w:b/>
                <w:bCs/>
                <w:sz w:val="24"/>
                <w:szCs w:val="24"/>
              </w:rPr>
              <w:t>Version</w:t>
            </w:r>
            <w:r w:rsidR="00271C6C" w:rsidRPr="005D6362">
              <w:rPr>
                <w:b/>
                <w:bCs/>
                <w:sz w:val="24"/>
                <w:szCs w:val="24"/>
              </w:rPr>
              <w:t xml:space="preserve"> number</w:t>
            </w:r>
          </w:p>
        </w:tc>
        <w:tc>
          <w:tcPr>
            <w:tcW w:w="5193" w:type="dxa"/>
            <w:vAlign w:val="center"/>
          </w:tcPr>
          <w:p w14:paraId="4BFD261E" w14:textId="240F4914" w:rsidR="004C1A9D" w:rsidRPr="005D6362" w:rsidRDefault="000B1597" w:rsidP="0093067C">
            <w:pPr>
              <w:rPr>
                <w:sz w:val="24"/>
                <w:szCs w:val="24"/>
              </w:rPr>
            </w:pPr>
            <w:r>
              <w:rPr>
                <w:sz w:val="24"/>
                <w:szCs w:val="24"/>
              </w:rPr>
              <w:t>1.0</w:t>
            </w:r>
          </w:p>
        </w:tc>
      </w:tr>
      <w:tr w:rsidR="005D6362" w:rsidRPr="005D6362" w14:paraId="76567972" w14:textId="77777777" w:rsidTr="488B63F0">
        <w:tc>
          <w:tcPr>
            <w:tcW w:w="3823" w:type="dxa"/>
            <w:vAlign w:val="center"/>
          </w:tcPr>
          <w:p w14:paraId="0D8AEA3D" w14:textId="673339B2" w:rsidR="004C1A9D" w:rsidRPr="005D6362" w:rsidRDefault="004C1A9D" w:rsidP="0093067C">
            <w:pPr>
              <w:rPr>
                <w:b/>
                <w:bCs/>
                <w:sz w:val="24"/>
                <w:szCs w:val="24"/>
              </w:rPr>
            </w:pPr>
            <w:r w:rsidRPr="005D6362">
              <w:rPr>
                <w:b/>
                <w:bCs/>
                <w:sz w:val="24"/>
                <w:szCs w:val="24"/>
              </w:rPr>
              <w:t>Issue date</w:t>
            </w:r>
          </w:p>
        </w:tc>
        <w:tc>
          <w:tcPr>
            <w:tcW w:w="5193" w:type="dxa"/>
            <w:vAlign w:val="center"/>
          </w:tcPr>
          <w:p w14:paraId="2548D66A" w14:textId="2703EBE9" w:rsidR="004C1A9D" w:rsidRPr="005D6362" w:rsidRDefault="000B1597" w:rsidP="0093067C">
            <w:pPr>
              <w:rPr>
                <w:sz w:val="24"/>
                <w:szCs w:val="24"/>
              </w:rPr>
            </w:pPr>
            <w:r>
              <w:rPr>
                <w:sz w:val="24"/>
                <w:szCs w:val="24"/>
              </w:rPr>
              <w:t>October 2024</w:t>
            </w:r>
          </w:p>
        </w:tc>
      </w:tr>
      <w:tr w:rsidR="005D6362" w:rsidRPr="005D6362" w14:paraId="08780716" w14:textId="77777777" w:rsidTr="488B63F0">
        <w:tc>
          <w:tcPr>
            <w:tcW w:w="3823" w:type="dxa"/>
            <w:vAlign w:val="center"/>
          </w:tcPr>
          <w:p w14:paraId="2531EAE1" w14:textId="5BDAEAD0" w:rsidR="004C1A9D" w:rsidRPr="005D6362" w:rsidRDefault="004C1A9D" w:rsidP="0093067C">
            <w:pPr>
              <w:rPr>
                <w:b/>
                <w:bCs/>
                <w:sz w:val="24"/>
                <w:szCs w:val="24"/>
              </w:rPr>
            </w:pPr>
            <w:r w:rsidRPr="005D6362">
              <w:rPr>
                <w:b/>
                <w:bCs/>
                <w:sz w:val="24"/>
                <w:szCs w:val="24"/>
              </w:rPr>
              <w:t>Review date</w:t>
            </w:r>
          </w:p>
        </w:tc>
        <w:tc>
          <w:tcPr>
            <w:tcW w:w="5193" w:type="dxa"/>
            <w:vAlign w:val="center"/>
          </w:tcPr>
          <w:p w14:paraId="070C9335" w14:textId="15ED958F" w:rsidR="004C1A9D" w:rsidRPr="005D6362" w:rsidRDefault="006242A6" w:rsidP="0093067C">
            <w:pPr>
              <w:rPr>
                <w:sz w:val="24"/>
                <w:szCs w:val="24"/>
              </w:rPr>
            </w:pPr>
            <w:r>
              <w:rPr>
                <w:sz w:val="24"/>
                <w:szCs w:val="24"/>
              </w:rPr>
              <w:t>October 2027</w:t>
            </w:r>
          </w:p>
        </w:tc>
      </w:tr>
      <w:tr w:rsidR="005D6362" w:rsidRPr="005D6362" w14:paraId="596D6646" w14:textId="77777777" w:rsidTr="488B63F0">
        <w:tc>
          <w:tcPr>
            <w:tcW w:w="3823" w:type="dxa"/>
            <w:vAlign w:val="center"/>
          </w:tcPr>
          <w:p w14:paraId="26E78288" w14:textId="493A17A9" w:rsidR="004C1A9D" w:rsidRPr="005D6362" w:rsidRDefault="004C1A9D" w:rsidP="0093067C">
            <w:pPr>
              <w:rPr>
                <w:b/>
                <w:bCs/>
                <w:sz w:val="24"/>
                <w:szCs w:val="24"/>
              </w:rPr>
            </w:pPr>
            <w:r w:rsidRPr="005D6362">
              <w:rPr>
                <w:b/>
                <w:bCs/>
                <w:sz w:val="24"/>
                <w:szCs w:val="24"/>
              </w:rPr>
              <w:t>Board approval required?</w:t>
            </w:r>
          </w:p>
        </w:tc>
        <w:tc>
          <w:tcPr>
            <w:tcW w:w="5193" w:type="dxa"/>
            <w:vAlign w:val="center"/>
          </w:tcPr>
          <w:p w14:paraId="1A8773AD" w14:textId="0680E1DA" w:rsidR="004C1A9D" w:rsidRPr="005D6362" w:rsidRDefault="000B1597" w:rsidP="0093067C">
            <w:pPr>
              <w:rPr>
                <w:sz w:val="24"/>
                <w:szCs w:val="24"/>
              </w:rPr>
            </w:pPr>
            <w:r>
              <w:rPr>
                <w:sz w:val="24"/>
                <w:szCs w:val="24"/>
              </w:rPr>
              <w:t xml:space="preserve">No </w:t>
            </w:r>
          </w:p>
        </w:tc>
      </w:tr>
      <w:tr w:rsidR="005D6362" w:rsidRPr="005D6362" w14:paraId="1D4CD84E" w14:textId="77777777" w:rsidTr="488B63F0">
        <w:tc>
          <w:tcPr>
            <w:tcW w:w="3823" w:type="dxa"/>
            <w:vAlign w:val="center"/>
          </w:tcPr>
          <w:p w14:paraId="69918A2B" w14:textId="5DBB1F9D" w:rsidR="004C1A9D" w:rsidRPr="005D6362" w:rsidRDefault="004C1A9D" w:rsidP="0093067C">
            <w:pPr>
              <w:rPr>
                <w:b/>
                <w:bCs/>
                <w:sz w:val="24"/>
                <w:szCs w:val="24"/>
              </w:rPr>
            </w:pPr>
            <w:r w:rsidRPr="005D6362">
              <w:rPr>
                <w:b/>
                <w:bCs/>
                <w:sz w:val="24"/>
                <w:szCs w:val="24"/>
              </w:rPr>
              <w:t xml:space="preserve">If yes, </w:t>
            </w:r>
            <w:r w:rsidR="00C75FF6" w:rsidRPr="005D6362">
              <w:rPr>
                <w:b/>
                <w:bCs/>
                <w:sz w:val="24"/>
                <w:szCs w:val="24"/>
              </w:rPr>
              <w:t>date approved by Board</w:t>
            </w:r>
          </w:p>
        </w:tc>
        <w:tc>
          <w:tcPr>
            <w:tcW w:w="5193" w:type="dxa"/>
            <w:vAlign w:val="center"/>
          </w:tcPr>
          <w:p w14:paraId="0F6E80B8" w14:textId="4F6B49DE" w:rsidR="004C1A9D" w:rsidRPr="005D6362" w:rsidRDefault="00030B93" w:rsidP="0093067C">
            <w:pPr>
              <w:rPr>
                <w:sz w:val="24"/>
                <w:szCs w:val="24"/>
              </w:rPr>
            </w:pPr>
            <w:r>
              <w:rPr>
                <w:sz w:val="24"/>
                <w:szCs w:val="24"/>
              </w:rPr>
              <w:t>N/A</w:t>
            </w:r>
          </w:p>
        </w:tc>
      </w:tr>
      <w:tr w:rsidR="005D6362" w:rsidRPr="005D6362" w14:paraId="715A55BA" w14:textId="77777777" w:rsidTr="488B63F0">
        <w:tc>
          <w:tcPr>
            <w:tcW w:w="3823" w:type="dxa"/>
            <w:vAlign w:val="center"/>
          </w:tcPr>
          <w:p w14:paraId="1FF8DFDA" w14:textId="745DBDA6" w:rsidR="00C75FF6" w:rsidRPr="005D6362" w:rsidRDefault="00C75FF6" w:rsidP="0093067C">
            <w:pPr>
              <w:rPr>
                <w:b/>
                <w:bCs/>
                <w:sz w:val="24"/>
                <w:szCs w:val="24"/>
              </w:rPr>
            </w:pPr>
            <w:r w:rsidRPr="005D6362">
              <w:rPr>
                <w:rFonts w:asciiTheme="minorHAnsi" w:hAnsiTheme="minorHAnsi" w:cstheme="minorHAnsi"/>
                <w:b/>
                <w:bCs/>
                <w:sz w:val="24"/>
                <w:szCs w:val="24"/>
              </w:rPr>
              <w:t>Author’s name and job title</w:t>
            </w:r>
          </w:p>
        </w:tc>
        <w:tc>
          <w:tcPr>
            <w:tcW w:w="5193" w:type="dxa"/>
            <w:vAlign w:val="center"/>
          </w:tcPr>
          <w:p w14:paraId="29B073E1" w14:textId="1EF404AD" w:rsidR="00C75FF6" w:rsidRPr="005D6362" w:rsidRDefault="000B1597" w:rsidP="0093067C">
            <w:pPr>
              <w:rPr>
                <w:sz w:val="24"/>
                <w:szCs w:val="24"/>
              </w:rPr>
            </w:pPr>
            <w:r>
              <w:rPr>
                <w:sz w:val="24"/>
                <w:szCs w:val="24"/>
              </w:rPr>
              <w:t xml:space="preserve">Angela Hill Project and Change Manager </w:t>
            </w:r>
          </w:p>
        </w:tc>
      </w:tr>
      <w:tr w:rsidR="005D6362" w:rsidRPr="005D6362" w14:paraId="71A1856E" w14:textId="77777777" w:rsidTr="488B63F0">
        <w:tc>
          <w:tcPr>
            <w:tcW w:w="3823" w:type="dxa"/>
            <w:vAlign w:val="center"/>
          </w:tcPr>
          <w:p w14:paraId="7B28BE02" w14:textId="368B0853" w:rsidR="00C75FF6" w:rsidRPr="005D6362" w:rsidRDefault="00C75FF6" w:rsidP="0093067C">
            <w:pPr>
              <w:rPr>
                <w:rFonts w:asciiTheme="minorHAnsi" w:hAnsiTheme="minorHAnsi" w:cstheme="minorHAnsi"/>
                <w:b/>
                <w:bCs/>
                <w:sz w:val="24"/>
                <w:szCs w:val="24"/>
              </w:rPr>
            </w:pPr>
            <w:r w:rsidRPr="005D6362">
              <w:rPr>
                <w:rFonts w:asciiTheme="minorHAnsi" w:hAnsiTheme="minorHAnsi" w:cstheme="minorHAnsi"/>
                <w:b/>
                <w:bCs/>
                <w:sz w:val="24"/>
                <w:szCs w:val="24"/>
              </w:rPr>
              <w:t>Policy owner and job title</w:t>
            </w:r>
          </w:p>
        </w:tc>
        <w:tc>
          <w:tcPr>
            <w:tcW w:w="5193" w:type="dxa"/>
            <w:vAlign w:val="center"/>
          </w:tcPr>
          <w:p w14:paraId="650E5360" w14:textId="61228EC4" w:rsidR="00C75FF6" w:rsidRPr="005D6362" w:rsidRDefault="000B1597" w:rsidP="0093067C">
            <w:pPr>
              <w:rPr>
                <w:sz w:val="24"/>
                <w:szCs w:val="24"/>
              </w:rPr>
            </w:pPr>
            <w:r>
              <w:rPr>
                <w:sz w:val="24"/>
                <w:szCs w:val="24"/>
              </w:rPr>
              <w:t xml:space="preserve">Kris Peach Managing Director Extra Care </w:t>
            </w:r>
          </w:p>
        </w:tc>
      </w:tr>
      <w:tr w:rsidR="00EA6E8A" w:rsidRPr="005D6362" w14:paraId="166FB3CC" w14:textId="77777777" w:rsidTr="488B63F0">
        <w:tc>
          <w:tcPr>
            <w:tcW w:w="3823" w:type="dxa"/>
            <w:vAlign w:val="center"/>
          </w:tcPr>
          <w:p w14:paraId="0DE937A2" w14:textId="4F279155" w:rsidR="00EA6E8A" w:rsidRPr="005D6362" w:rsidRDefault="00EA6E8A" w:rsidP="0093067C">
            <w:pPr>
              <w:rPr>
                <w:rFonts w:asciiTheme="minorHAnsi" w:hAnsiTheme="minorHAnsi" w:cstheme="minorHAnsi"/>
                <w:b/>
                <w:bCs/>
                <w:sz w:val="24"/>
                <w:szCs w:val="24"/>
              </w:rPr>
            </w:pPr>
            <w:r w:rsidRPr="005D6362">
              <w:rPr>
                <w:rFonts w:asciiTheme="minorHAnsi" w:hAnsiTheme="minorHAnsi" w:cstheme="minorHAnsi"/>
                <w:b/>
                <w:bCs/>
                <w:sz w:val="24"/>
                <w:szCs w:val="24"/>
              </w:rPr>
              <w:t xml:space="preserve">Policy </w:t>
            </w:r>
            <w:r w:rsidR="00323FBD" w:rsidRPr="005D6362">
              <w:rPr>
                <w:rFonts w:asciiTheme="minorHAnsi" w:hAnsiTheme="minorHAnsi" w:cstheme="minorHAnsi"/>
                <w:b/>
                <w:bCs/>
                <w:sz w:val="24"/>
                <w:szCs w:val="24"/>
              </w:rPr>
              <w:t xml:space="preserve">Steering </w:t>
            </w:r>
            <w:r w:rsidRPr="005D6362">
              <w:rPr>
                <w:rFonts w:asciiTheme="minorHAnsi" w:hAnsiTheme="minorHAnsi" w:cstheme="minorHAnsi"/>
                <w:b/>
                <w:bCs/>
                <w:sz w:val="24"/>
                <w:szCs w:val="24"/>
              </w:rPr>
              <w:t>Group approval date</w:t>
            </w:r>
          </w:p>
        </w:tc>
        <w:tc>
          <w:tcPr>
            <w:tcW w:w="5193" w:type="dxa"/>
            <w:vAlign w:val="center"/>
          </w:tcPr>
          <w:p w14:paraId="4707EF2F" w14:textId="60F3950F" w:rsidR="00EA6E8A" w:rsidRPr="005D6362" w:rsidRDefault="1E85AA63" w:rsidP="0093067C">
            <w:pPr>
              <w:rPr>
                <w:sz w:val="24"/>
                <w:szCs w:val="24"/>
              </w:rPr>
            </w:pPr>
            <w:r w:rsidRPr="488B63F0">
              <w:rPr>
                <w:sz w:val="24"/>
                <w:szCs w:val="24"/>
              </w:rPr>
              <w:t>2</w:t>
            </w:r>
            <w:r w:rsidR="769B3127" w:rsidRPr="488B63F0">
              <w:rPr>
                <w:sz w:val="24"/>
                <w:szCs w:val="24"/>
              </w:rPr>
              <w:t>7</w:t>
            </w:r>
            <w:r w:rsidRPr="488B63F0">
              <w:rPr>
                <w:sz w:val="24"/>
                <w:szCs w:val="24"/>
              </w:rPr>
              <w:t>.11.2024</w:t>
            </w:r>
          </w:p>
        </w:tc>
      </w:tr>
    </w:tbl>
    <w:p w14:paraId="37388CDB" w14:textId="77777777" w:rsidR="008E7018" w:rsidRPr="00BF21A9" w:rsidRDefault="008E7018" w:rsidP="008E7018">
      <w:pPr>
        <w:pStyle w:val="Heading1"/>
        <w:rPr>
          <w:rFonts w:asciiTheme="minorHAnsi" w:eastAsia="Calibri" w:hAnsiTheme="minorHAnsi" w:cstheme="minorHAnsi"/>
          <w:b/>
          <w:color w:val="0070C0"/>
          <w:sz w:val="24"/>
          <w:szCs w:val="24"/>
        </w:rPr>
      </w:pPr>
      <w:r w:rsidRPr="00BF21A9">
        <w:rPr>
          <w:rFonts w:asciiTheme="minorHAnsi" w:eastAsia="Calibri" w:hAnsiTheme="minorHAnsi" w:cstheme="minorHAnsi"/>
          <w:b/>
          <w:color w:val="0070C0"/>
          <w:sz w:val="24"/>
          <w:szCs w:val="24"/>
        </w:rPr>
        <w:t>Summary</w:t>
      </w:r>
    </w:p>
    <w:p w14:paraId="3B61C221" w14:textId="1AA43C55" w:rsidR="00A8012E" w:rsidRPr="00DB729B" w:rsidRDefault="007D0E12" w:rsidP="00D40E36">
      <w:pPr>
        <w:pStyle w:val="NoSpacing"/>
        <w:spacing w:line="276" w:lineRule="auto"/>
        <w:rPr>
          <w:rFonts w:asciiTheme="minorHAnsi" w:hAnsiTheme="minorHAnsi" w:cstheme="minorBidi"/>
          <w:sz w:val="24"/>
          <w:szCs w:val="24"/>
        </w:rPr>
      </w:pPr>
      <w:r w:rsidRPr="135F2A1B">
        <w:rPr>
          <w:rFonts w:cs="Calibri"/>
          <w:sz w:val="24"/>
          <w:szCs w:val="24"/>
        </w:rPr>
        <w:t xml:space="preserve">Housing 21 </w:t>
      </w:r>
      <w:r w:rsidRPr="135F2A1B">
        <w:rPr>
          <w:rStyle w:val="normaltextrun"/>
          <w:rFonts w:cs="Calibri"/>
          <w:color w:val="000000" w:themeColor="text1"/>
          <w:sz w:val="24"/>
          <w:szCs w:val="24"/>
        </w:rPr>
        <w:t>is committed to providing high quality ho</w:t>
      </w:r>
      <w:r w:rsidR="7DD26111" w:rsidRPr="135F2A1B">
        <w:rPr>
          <w:rStyle w:val="normaltextrun"/>
          <w:rFonts w:cs="Calibri"/>
          <w:color w:val="000000" w:themeColor="text1"/>
          <w:sz w:val="24"/>
          <w:szCs w:val="24"/>
        </w:rPr>
        <w:t>mes</w:t>
      </w:r>
      <w:r w:rsidRPr="135F2A1B">
        <w:rPr>
          <w:rStyle w:val="normaltextrun"/>
          <w:rFonts w:cs="Calibri"/>
          <w:color w:val="000000" w:themeColor="text1"/>
          <w:sz w:val="24"/>
          <w:szCs w:val="24"/>
        </w:rPr>
        <w:t xml:space="preserve"> </w:t>
      </w:r>
      <w:r w:rsidR="43B0EB1D" w:rsidRPr="135F2A1B">
        <w:rPr>
          <w:rStyle w:val="normaltextrun"/>
          <w:rFonts w:cs="Calibri"/>
          <w:color w:val="000000" w:themeColor="text1"/>
          <w:sz w:val="24"/>
          <w:szCs w:val="24"/>
        </w:rPr>
        <w:t>in</w:t>
      </w:r>
      <w:r w:rsidRPr="135F2A1B">
        <w:rPr>
          <w:rStyle w:val="normaltextrun"/>
          <w:rFonts w:cs="Calibri"/>
          <w:color w:val="000000" w:themeColor="text1"/>
          <w:sz w:val="24"/>
          <w:szCs w:val="24"/>
        </w:rPr>
        <w:t xml:space="preserve"> a safe and inclusive environment for residents</w:t>
      </w:r>
      <w:r>
        <w:rPr>
          <w:rFonts w:cs="Calibri"/>
          <w:sz w:val="24"/>
          <w:szCs w:val="24"/>
        </w:rPr>
        <w:t xml:space="preserve">.   </w:t>
      </w:r>
      <w:r w:rsidR="00E67A6B" w:rsidRPr="135F2A1B">
        <w:rPr>
          <w:rFonts w:asciiTheme="minorHAnsi" w:hAnsiTheme="minorHAnsi" w:cstheme="minorBidi"/>
          <w:sz w:val="24"/>
          <w:szCs w:val="24"/>
        </w:rPr>
        <w:t>This policy out</w:t>
      </w:r>
      <w:r w:rsidR="6504769B" w:rsidRPr="135F2A1B">
        <w:rPr>
          <w:rFonts w:asciiTheme="minorHAnsi" w:hAnsiTheme="minorHAnsi" w:cstheme="minorBidi"/>
          <w:sz w:val="24"/>
          <w:szCs w:val="24"/>
        </w:rPr>
        <w:t>lines</w:t>
      </w:r>
      <w:r w:rsidR="00E67A6B" w:rsidRPr="135F2A1B">
        <w:rPr>
          <w:rFonts w:asciiTheme="minorHAnsi" w:hAnsiTheme="minorHAnsi" w:cstheme="minorBidi"/>
          <w:sz w:val="24"/>
          <w:szCs w:val="24"/>
        </w:rPr>
        <w:t xml:space="preserve"> </w:t>
      </w:r>
      <w:r w:rsidR="4540734E" w:rsidRPr="135F2A1B">
        <w:rPr>
          <w:rFonts w:asciiTheme="minorHAnsi" w:hAnsiTheme="minorHAnsi" w:cstheme="minorBidi"/>
          <w:sz w:val="24"/>
          <w:szCs w:val="24"/>
        </w:rPr>
        <w:t>our</w:t>
      </w:r>
      <w:r w:rsidR="00E67A6B" w:rsidRPr="135F2A1B">
        <w:rPr>
          <w:rFonts w:asciiTheme="minorHAnsi" w:hAnsiTheme="minorHAnsi" w:cstheme="minorBidi"/>
          <w:sz w:val="24"/>
          <w:szCs w:val="24"/>
        </w:rPr>
        <w:t xml:space="preserve"> approach to tenancy management,</w:t>
      </w:r>
      <w:r w:rsidR="2D10847A" w:rsidRPr="135F2A1B">
        <w:rPr>
          <w:rFonts w:asciiTheme="minorHAnsi" w:hAnsiTheme="minorHAnsi" w:cstheme="minorBidi"/>
          <w:sz w:val="24"/>
          <w:szCs w:val="24"/>
        </w:rPr>
        <w:t xml:space="preserve"> support to sustain tenancies and how we tackle tenancy fraud.  It</w:t>
      </w:r>
      <w:r w:rsidR="00E67A6B" w:rsidRPr="135F2A1B">
        <w:rPr>
          <w:rFonts w:asciiTheme="minorHAnsi" w:hAnsiTheme="minorHAnsi" w:cstheme="minorBidi"/>
          <w:sz w:val="24"/>
          <w:szCs w:val="24"/>
        </w:rPr>
        <w:t xml:space="preserve"> includ</w:t>
      </w:r>
      <w:r w:rsidR="35E2C4B3" w:rsidRPr="135F2A1B">
        <w:rPr>
          <w:rFonts w:asciiTheme="minorHAnsi" w:hAnsiTheme="minorHAnsi" w:cstheme="minorBidi"/>
          <w:sz w:val="24"/>
          <w:szCs w:val="24"/>
        </w:rPr>
        <w:t>es:</w:t>
      </w:r>
    </w:p>
    <w:p w14:paraId="2D378B1B" w14:textId="4683C65D" w:rsidR="00A8012E" w:rsidRPr="004531C0" w:rsidRDefault="00932721" w:rsidP="00D17779">
      <w:pPr>
        <w:pStyle w:val="ListParagraph"/>
        <w:numPr>
          <w:ilvl w:val="0"/>
          <w:numId w:val="4"/>
        </w:numPr>
        <w:tabs>
          <w:tab w:val="left" w:pos="2320"/>
        </w:tabs>
        <w:spacing w:after="0"/>
        <w:rPr>
          <w:rFonts w:asciiTheme="minorHAnsi" w:hAnsiTheme="minorHAnsi" w:cstheme="minorBidi"/>
          <w:sz w:val="24"/>
          <w:szCs w:val="24"/>
        </w:rPr>
      </w:pPr>
      <w:r w:rsidRPr="135F2A1B">
        <w:rPr>
          <w:rFonts w:asciiTheme="minorHAnsi" w:hAnsiTheme="minorHAnsi" w:cstheme="minorBidi"/>
          <w:sz w:val="24"/>
          <w:szCs w:val="24"/>
        </w:rPr>
        <w:t>the types of tenancies we grant</w:t>
      </w:r>
      <w:r w:rsidR="3671B8F7" w:rsidRPr="135F2A1B">
        <w:rPr>
          <w:rFonts w:asciiTheme="minorHAnsi" w:hAnsiTheme="minorHAnsi" w:cstheme="minorBidi"/>
          <w:sz w:val="24"/>
          <w:szCs w:val="24"/>
        </w:rPr>
        <w:t>.</w:t>
      </w:r>
    </w:p>
    <w:p w14:paraId="5C9DA5B2" w14:textId="45A81B27" w:rsidR="00A577ED" w:rsidRPr="004531C0" w:rsidRDefault="0016470C" w:rsidP="00D17779">
      <w:pPr>
        <w:pStyle w:val="ListParagraph"/>
        <w:numPr>
          <w:ilvl w:val="0"/>
          <w:numId w:val="4"/>
        </w:numPr>
        <w:tabs>
          <w:tab w:val="left" w:pos="2320"/>
        </w:tabs>
        <w:spacing w:after="0"/>
        <w:rPr>
          <w:rFonts w:asciiTheme="minorHAnsi" w:hAnsiTheme="minorHAnsi" w:cstheme="minorBidi"/>
          <w:sz w:val="24"/>
          <w:szCs w:val="24"/>
        </w:rPr>
      </w:pPr>
      <w:r w:rsidRPr="135F2A1B">
        <w:rPr>
          <w:rFonts w:asciiTheme="minorHAnsi" w:hAnsiTheme="minorHAnsi" w:cstheme="minorBidi"/>
          <w:sz w:val="24"/>
          <w:szCs w:val="24"/>
        </w:rPr>
        <w:t>how we support residents to sustain their</w:t>
      </w:r>
      <w:r w:rsidR="00A8012E" w:rsidRPr="135F2A1B">
        <w:rPr>
          <w:rFonts w:asciiTheme="minorHAnsi" w:hAnsiTheme="minorHAnsi" w:cstheme="minorBidi"/>
          <w:sz w:val="24"/>
          <w:szCs w:val="24"/>
        </w:rPr>
        <w:t xml:space="preserve"> tenancies</w:t>
      </w:r>
      <w:r w:rsidR="001714E8" w:rsidRPr="135F2A1B">
        <w:rPr>
          <w:rFonts w:asciiTheme="minorHAnsi" w:hAnsiTheme="minorHAnsi" w:cstheme="minorBidi"/>
          <w:sz w:val="24"/>
          <w:szCs w:val="24"/>
        </w:rPr>
        <w:t xml:space="preserve"> and prevent unnecessary evictions</w:t>
      </w:r>
      <w:r w:rsidR="1CEABCAA" w:rsidRPr="135F2A1B">
        <w:rPr>
          <w:rFonts w:asciiTheme="minorHAnsi" w:hAnsiTheme="minorHAnsi" w:cstheme="minorBidi"/>
          <w:sz w:val="24"/>
          <w:szCs w:val="24"/>
        </w:rPr>
        <w:t>.</w:t>
      </w:r>
    </w:p>
    <w:p w14:paraId="49E2B022" w14:textId="77777777" w:rsidR="00C26045" w:rsidRPr="00DB729B" w:rsidRDefault="00C26045" w:rsidP="00D17779">
      <w:pPr>
        <w:pStyle w:val="Heading1"/>
        <w:spacing w:before="0"/>
        <w:rPr>
          <w:rFonts w:asciiTheme="minorHAnsi" w:hAnsiTheme="minorHAnsi" w:cstheme="minorHAnsi"/>
          <w:b/>
          <w:bCs/>
          <w:color w:val="auto"/>
          <w:sz w:val="24"/>
          <w:szCs w:val="24"/>
        </w:rPr>
      </w:pPr>
    </w:p>
    <w:p w14:paraId="45725F13" w14:textId="70C47730" w:rsidR="00DB729B" w:rsidRPr="00DB729B" w:rsidRDefault="00DB729B" w:rsidP="00DB729B">
      <w:pPr>
        <w:jc w:val="both"/>
        <w:rPr>
          <w:rFonts w:cstheme="minorHAnsi"/>
          <w:color w:val="262626"/>
          <w:sz w:val="24"/>
          <w:szCs w:val="24"/>
        </w:rPr>
      </w:pPr>
      <w:r w:rsidRPr="00DB729B">
        <w:rPr>
          <w:rFonts w:cstheme="minorHAnsi"/>
          <w:color w:val="262626"/>
          <w:sz w:val="24"/>
          <w:szCs w:val="24"/>
        </w:rPr>
        <w:t xml:space="preserve">This Policy applies to residents living in rented </w:t>
      </w:r>
      <w:r w:rsidR="002E4F6C" w:rsidRPr="00DB729B">
        <w:rPr>
          <w:rFonts w:cstheme="minorHAnsi"/>
          <w:color w:val="262626"/>
          <w:sz w:val="24"/>
          <w:szCs w:val="24"/>
        </w:rPr>
        <w:t>accommodation</w:t>
      </w:r>
      <w:r w:rsidR="002E4F6C">
        <w:rPr>
          <w:rFonts w:cstheme="minorHAnsi"/>
          <w:color w:val="262626"/>
          <w:sz w:val="24"/>
          <w:szCs w:val="24"/>
        </w:rPr>
        <w:t>,</w:t>
      </w:r>
      <w:r w:rsidR="002E4F6C" w:rsidRPr="00DB729B">
        <w:rPr>
          <w:rFonts w:cstheme="minorHAnsi"/>
          <w:color w:val="262626"/>
          <w:sz w:val="24"/>
          <w:szCs w:val="24"/>
        </w:rPr>
        <w:t xml:space="preserve"> </w:t>
      </w:r>
      <w:r w:rsidR="003E60A2">
        <w:rPr>
          <w:rFonts w:cstheme="minorHAnsi"/>
          <w:color w:val="262626"/>
          <w:sz w:val="24"/>
          <w:szCs w:val="24"/>
        </w:rPr>
        <w:t>i</w:t>
      </w:r>
      <w:r w:rsidR="002E4F6C" w:rsidRPr="00DB729B">
        <w:rPr>
          <w:rFonts w:cstheme="minorHAnsi"/>
          <w:color w:val="262626"/>
          <w:sz w:val="24"/>
          <w:szCs w:val="24"/>
        </w:rPr>
        <w:t>t</w:t>
      </w:r>
      <w:r w:rsidRPr="00DB729B">
        <w:rPr>
          <w:rFonts w:cstheme="minorHAnsi"/>
          <w:color w:val="262626"/>
          <w:sz w:val="24"/>
          <w:szCs w:val="24"/>
        </w:rPr>
        <w:t xml:space="preserve"> does not apply to</w:t>
      </w:r>
      <w:r w:rsidR="003E60A2">
        <w:rPr>
          <w:rFonts w:cstheme="minorHAnsi"/>
          <w:color w:val="262626"/>
          <w:sz w:val="24"/>
          <w:szCs w:val="24"/>
        </w:rPr>
        <w:t xml:space="preserve"> those with</w:t>
      </w:r>
      <w:r w:rsidRPr="00DB729B">
        <w:rPr>
          <w:rFonts w:cstheme="minorHAnsi"/>
          <w:color w:val="262626"/>
          <w:sz w:val="24"/>
          <w:szCs w:val="24"/>
        </w:rPr>
        <w:t xml:space="preserve"> Leasehold or </w:t>
      </w:r>
      <w:r w:rsidR="003714A5">
        <w:rPr>
          <w:rFonts w:cstheme="minorHAnsi"/>
          <w:color w:val="262626"/>
          <w:sz w:val="24"/>
          <w:szCs w:val="24"/>
        </w:rPr>
        <w:t>C</w:t>
      </w:r>
      <w:r w:rsidRPr="00DB729B">
        <w:rPr>
          <w:rFonts w:cstheme="minorHAnsi"/>
          <w:color w:val="262626"/>
          <w:sz w:val="24"/>
          <w:szCs w:val="24"/>
        </w:rPr>
        <w:t xml:space="preserve">ommercial agreements. </w:t>
      </w:r>
    </w:p>
    <w:p w14:paraId="60EDE233" w14:textId="438E8A3A" w:rsidR="00BF3AF4" w:rsidRPr="006E2A23" w:rsidRDefault="00BF3AF4" w:rsidP="00BF3AF4">
      <w:pPr>
        <w:pStyle w:val="Heading1"/>
        <w:rPr>
          <w:rFonts w:asciiTheme="minorHAnsi" w:hAnsiTheme="minorHAnsi" w:cstheme="minorBidi"/>
          <w:b/>
          <w:color w:val="0070C0"/>
          <w:sz w:val="24"/>
          <w:szCs w:val="24"/>
        </w:rPr>
      </w:pPr>
      <w:r w:rsidRPr="0E4CD842">
        <w:rPr>
          <w:rFonts w:asciiTheme="minorHAnsi" w:hAnsiTheme="minorHAnsi" w:cstheme="minorBidi"/>
          <w:b/>
          <w:color w:val="0070C0"/>
          <w:sz w:val="24"/>
          <w:szCs w:val="24"/>
        </w:rPr>
        <w:t xml:space="preserve">Equality, Diversity and Inclusion </w:t>
      </w:r>
    </w:p>
    <w:p w14:paraId="0B749E2D" w14:textId="676DFAFC" w:rsidR="00E749FB" w:rsidRPr="00194E7A" w:rsidRDefault="00A577ED" w:rsidP="002E4F6C">
      <w:pPr>
        <w:spacing w:after="0"/>
        <w:rPr>
          <w:rFonts w:cs="Calibri"/>
          <w:sz w:val="24"/>
          <w:szCs w:val="24"/>
        </w:rPr>
      </w:pPr>
      <w:r w:rsidRPr="00781D36">
        <w:rPr>
          <w:rFonts w:asciiTheme="minorHAnsi" w:hAnsiTheme="minorHAnsi" w:cstheme="minorHAnsi"/>
          <w:sz w:val="24"/>
          <w:szCs w:val="24"/>
        </w:rPr>
        <w:t>Housing 21 aspires to embed diversity and inclusion within all our organisational activities to enable these principles to become part of our everyday processes.</w:t>
      </w:r>
      <w:r w:rsidR="002E4F6C">
        <w:rPr>
          <w:rFonts w:asciiTheme="minorHAnsi" w:hAnsiTheme="minorHAnsi" w:cstheme="minorHAnsi"/>
          <w:sz w:val="24"/>
          <w:szCs w:val="24"/>
        </w:rPr>
        <w:t xml:space="preserve">  </w:t>
      </w:r>
      <w:r w:rsidR="00E749FB" w:rsidRPr="60220327">
        <w:rPr>
          <w:rFonts w:cs="Calibri"/>
          <w:sz w:val="24"/>
          <w:szCs w:val="24"/>
        </w:rPr>
        <w:t xml:space="preserve">We </w:t>
      </w:r>
      <w:r w:rsidR="00341123">
        <w:rPr>
          <w:rFonts w:cs="Calibri"/>
          <w:sz w:val="24"/>
          <w:szCs w:val="24"/>
        </w:rPr>
        <w:t>ar</w:t>
      </w:r>
      <w:r w:rsidR="00E749FB" w:rsidRPr="60220327">
        <w:rPr>
          <w:rFonts w:cs="Calibri"/>
          <w:sz w:val="24"/>
          <w:szCs w:val="24"/>
        </w:rPr>
        <w:t xml:space="preserve">e committed to ensure that we will make reasonable adjustments to the policy to recognise, accommodate and support individual needs, </w:t>
      </w:r>
      <w:r w:rsidR="00341123">
        <w:rPr>
          <w:rFonts w:cs="Calibri"/>
          <w:sz w:val="24"/>
          <w:szCs w:val="24"/>
        </w:rPr>
        <w:t>and</w:t>
      </w:r>
      <w:r w:rsidR="00E749FB" w:rsidRPr="60220327">
        <w:rPr>
          <w:rFonts w:cs="Calibri"/>
          <w:sz w:val="24"/>
          <w:szCs w:val="24"/>
        </w:rPr>
        <w:t xml:space="preserve"> will </w:t>
      </w:r>
      <w:r w:rsidR="004906D8">
        <w:rPr>
          <w:rFonts w:cs="Calibri"/>
          <w:sz w:val="24"/>
          <w:szCs w:val="24"/>
        </w:rPr>
        <w:t xml:space="preserve">aim to </w:t>
      </w:r>
      <w:r w:rsidR="00E749FB" w:rsidRPr="60220327">
        <w:rPr>
          <w:rFonts w:cs="Calibri"/>
          <w:sz w:val="24"/>
          <w:szCs w:val="24"/>
        </w:rPr>
        <w:t>ensure that no individual group is discriminated against as a direct or indirect result of this policy.</w:t>
      </w:r>
    </w:p>
    <w:p w14:paraId="6B1B2558" w14:textId="77777777" w:rsidR="00E749FB" w:rsidRPr="00D17779" w:rsidRDefault="00E749FB" w:rsidP="00D17779">
      <w:pPr>
        <w:tabs>
          <w:tab w:val="left" w:pos="2320"/>
        </w:tabs>
        <w:spacing w:after="0"/>
        <w:rPr>
          <w:rFonts w:asciiTheme="minorHAnsi" w:hAnsiTheme="minorHAnsi" w:cstheme="minorHAnsi"/>
          <w:color w:val="FF0000"/>
        </w:rPr>
      </w:pPr>
    </w:p>
    <w:p w14:paraId="014282DF" w14:textId="0E277F87" w:rsidR="00797C36" w:rsidRDefault="00797C36" w:rsidP="00797C36">
      <w:pPr>
        <w:pStyle w:val="Heading1"/>
        <w:rPr>
          <w:rFonts w:asciiTheme="minorHAnsi" w:hAnsiTheme="minorHAnsi" w:cstheme="minorHAnsi"/>
          <w:b/>
          <w:bCs/>
          <w:color w:val="0070C0"/>
          <w:sz w:val="24"/>
          <w:szCs w:val="24"/>
        </w:rPr>
      </w:pPr>
      <w:r>
        <w:rPr>
          <w:rFonts w:asciiTheme="minorHAnsi" w:hAnsiTheme="minorHAnsi" w:cstheme="minorHAnsi"/>
          <w:b/>
          <w:bCs/>
          <w:color w:val="0070C0"/>
          <w:sz w:val="24"/>
          <w:szCs w:val="24"/>
        </w:rPr>
        <w:lastRenderedPageBreak/>
        <w:t>Contents</w:t>
      </w:r>
    </w:p>
    <w:p w14:paraId="5E598232" w14:textId="5A860312" w:rsidR="00797C36" w:rsidRDefault="00E725EB" w:rsidP="00797C36">
      <w:pPr>
        <w:pStyle w:val="ListParagraph"/>
        <w:numPr>
          <w:ilvl w:val="0"/>
          <w:numId w:val="8"/>
        </w:numPr>
      </w:pPr>
      <w:hyperlink w:anchor="types" w:history="1">
        <w:r w:rsidR="00797C36" w:rsidRPr="009B4EFD">
          <w:rPr>
            <w:rStyle w:val="Hyperlink"/>
          </w:rPr>
          <w:t>The types of Tenancy we grant</w:t>
        </w:r>
      </w:hyperlink>
    </w:p>
    <w:p w14:paraId="42762EC4" w14:textId="0B16065B" w:rsidR="00797C36" w:rsidRDefault="00E725EB" w:rsidP="009B4EFD">
      <w:pPr>
        <w:pStyle w:val="ListParagraph"/>
        <w:numPr>
          <w:ilvl w:val="1"/>
          <w:numId w:val="32"/>
        </w:numPr>
        <w:ind w:hanging="76"/>
      </w:pPr>
      <w:hyperlink w:anchor="starter" w:history="1">
        <w:r w:rsidR="00797C36" w:rsidRPr="009B4EFD">
          <w:rPr>
            <w:rStyle w:val="Hyperlink"/>
          </w:rPr>
          <w:t>Starter Tenancies</w:t>
        </w:r>
      </w:hyperlink>
      <w:r w:rsidR="00797C36">
        <w:t xml:space="preserve"> </w:t>
      </w:r>
    </w:p>
    <w:p w14:paraId="0F8F16B9" w14:textId="01CC0500" w:rsidR="009B4EFD" w:rsidRDefault="00E725EB" w:rsidP="009B4EFD">
      <w:pPr>
        <w:pStyle w:val="ListParagraph"/>
        <w:numPr>
          <w:ilvl w:val="1"/>
          <w:numId w:val="32"/>
        </w:numPr>
        <w:ind w:hanging="76"/>
      </w:pPr>
      <w:hyperlink w:anchor="Assured" w:history="1">
        <w:r w:rsidR="009B4EFD" w:rsidRPr="009B4EFD">
          <w:rPr>
            <w:rStyle w:val="Hyperlink"/>
          </w:rPr>
          <w:t>Assured Tenancies</w:t>
        </w:r>
      </w:hyperlink>
    </w:p>
    <w:p w14:paraId="4DD387C7" w14:textId="17FB6A5B" w:rsidR="009B4EFD" w:rsidRDefault="00E725EB" w:rsidP="009B4EFD">
      <w:pPr>
        <w:pStyle w:val="ListParagraph"/>
        <w:numPr>
          <w:ilvl w:val="1"/>
          <w:numId w:val="32"/>
        </w:numPr>
        <w:ind w:hanging="76"/>
      </w:pPr>
      <w:hyperlink w:anchor="FTT" w:history="1">
        <w:r w:rsidR="009B4EFD" w:rsidRPr="009B4EFD">
          <w:rPr>
            <w:rStyle w:val="Hyperlink"/>
          </w:rPr>
          <w:t>Fixed Term Tenancies</w:t>
        </w:r>
      </w:hyperlink>
      <w:r w:rsidR="009B4EFD">
        <w:t xml:space="preserve"> </w:t>
      </w:r>
    </w:p>
    <w:p w14:paraId="6D1BF7F5" w14:textId="7C15FBA2" w:rsidR="009B4EFD" w:rsidRDefault="00E725EB" w:rsidP="009B4EFD">
      <w:pPr>
        <w:pStyle w:val="ListParagraph"/>
        <w:numPr>
          <w:ilvl w:val="1"/>
          <w:numId w:val="32"/>
        </w:numPr>
        <w:ind w:hanging="76"/>
      </w:pPr>
      <w:hyperlink w:anchor="secure" w:history="1">
        <w:r w:rsidR="009B4EFD" w:rsidRPr="009B4EFD">
          <w:rPr>
            <w:rStyle w:val="Hyperlink"/>
          </w:rPr>
          <w:t>Secure Tenancies</w:t>
        </w:r>
      </w:hyperlink>
      <w:r w:rsidR="009B4EFD">
        <w:t xml:space="preserve"> </w:t>
      </w:r>
    </w:p>
    <w:p w14:paraId="0A5BABF6" w14:textId="1F557672" w:rsidR="009B4EFD" w:rsidRDefault="00E725EB" w:rsidP="009B4EFD">
      <w:pPr>
        <w:pStyle w:val="ListParagraph"/>
        <w:numPr>
          <w:ilvl w:val="0"/>
          <w:numId w:val="8"/>
        </w:numPr>
        <w:ind w:left="284"/>
      </w:pPr>
      <w:hyperlink w:anchor="vulnerable" w:history="1">
        <w:r w:rsidR="007B15DD" w:rsidRPr="009B4EFD">
          <w:rPr>
            <w:rStyle w:val="Hyperlink"/>
          </w:rPr>
          <w:t>Considering</w:t>
        </w:r>
        <w:r w:rsidR="009B4EFD" w:rsidRPr="009B4EFD">
          <w:rPr>
            <w:rStyle w:val="Hyperlink"/>
          </w:rPr>
          <w:t xml:space="preserve"> the needs of vulnerable residents</w:t>
        </w:r>
      </w:hyperlink>
      <w:r w:rsidR="009B4EFD">
        <w:t xml:space="preserve"> </w:t>
      </w:r>
    </w:p>
    <w:p w14:paraId="2D13A18E" w14:textId="644FFC0F" w:rsidR="009B4EFD" w:rsidRDefault="00E725EB" w:rsidP="009B4EFD">
      <w:pPr>
        <w:pStyle w:val="ListParagraph"/>
        <w:numPr>
          <w:ilvl w:val="0"/>
          <w:numId w:val="8"/>
        </w:numPr>
        <w:ind w:left="284"/>
      </w:pPr>
      <w:hyperlink w:anchor="managing" w:history="1">
        <w:r w:rsidR="009B4EFD" w:rsidRPr="009B4EFD">
          <w:rPr>
            <w:rStyle w:val="Hyperlink"/>
          </w:rPr>
          <w:t>Managing Tenancies</w:t>
        </w:r>
      </w:hyperlink>
    </w:p>
    <w:p w14:paraId="6613A97A" w14:textId="45F5F047" w:rsidR="009B4EFD" w:rsidRDefault="00E725EB" w:rsidP="009B4EFD">
      <w:pPr>
        <w:pStyle w:val="ListParagraph"/>
        <w:numPr>
          <w:ilvl w:val="0"/>
          <w:numId w:val="8"/>
        </w:numPr>
        <w:ind w:left="284"/>
      </w:pPr>
      <w:hyperlink w:anchor="starterreviews" w:history="1">
        <w:r w:rsidR="009B4EFD" w:rsidRPr="009B4EFD">
          <w:rPr>
            <w:rStyle w:val="Hyperlink"/>
          </w:rPr>
          <w:t>Starter Tenancy Reviews</w:t>
        </w:r>
      </w:hyperlink>
    </w:p>
    <w:p w14:paraId="41F24A50" w14:textId="42C13B20" w:rsidR="009B4EFD" w:rsidRPr="00A77D3A" w:rsidRDefault="00A77D3A" w:rsidP="009B4EFD">
      <w:pPr>
        <w:pStyle w:val="ListParagraph"/>
        <w:numPr>
          <w:ilvl w:val="0"/>
          <w:numId w:val="8"/>
        </w:numPr>
        <w:ind w:left="284"/>
        <w:rPr>
          <w:rStyle w:val="Hyperlink"/>
        </w:rPr>
      </w:pPr>
      <w:r>
        <w:fldChar w:fldCharType="begin"/>
      </w:r>
      <w:r>
        <w:instrText>HYPERLINK  \l "fixedtermreviews"</w:instrText>
      </w:r>
      <w:r>
        <w:fldChar w:fldCharType="separate"/>
      </w:r>
      <w:r w:rsidR="009B4EFD" w:rsidRPr="00A77D3A">
        <w:rPr>
          <w:rStyle w:val="Hyperlink"/>
        </w:rPr>
        <w:t>Fixed Term Tenancy Reviews</w:t>
      </w:r>
    </w:p>
    <w:p w14:paraId="70F144A2" w14:textId="7928F426" w:rsidR="009B4EFD" w:rsidRDefault="00A77D3A" w:rsidP="00616454">
      <w:pPr>
        <w:pStyle w:val="ListParagraph"/>
        <w:numPr>
          <w:ilvl w:val="0"/>
          <w:numId w:val="8"/>
        </w:numPr>
        <w:spacing w:after="0"/>
        <w:ind w:left="284"/>
      </w:pPr>
      <w:r>
        <w:fldChar w:fldCharType="end"/>
      </w:r>
      <w:hyperlink w:anchor="renewal" w:history="1">
        <w:r w:rsidR="009B4EFD" w:rsidRPr="009B4EFD">
          <w:rPr>
            <w:rStyle w:val="Hyperlink"/>
          </w:rPr>
          <w:t>Renewal Decisions</w:t>
        </w:r>
      </w:hyperlink>
      <w:r w:rsidR="009B4EFD">
        <w:t xml:space="preserve"> </w:t>
      </w:r>
    </w:p>
    <w:p w14:paraId="3F9CD563" w14:textId="1BAEB970" w:rsidR="009B4EFD" w:rsidRDefault="009B4EFD" w:rsidP="00616454">
      <w:pPr>
        <w:pStyle w:val="ListParagraph"/>
        <w:spacing w:after="0"/>
        <w:ind w:left="284"/>
      </w:pPr>
      <w:r>
        <w:t xml:space="preserve">6.1 </w:t>
      </w:r>
      <w:hyperlink w:anchor="extend" w:history="1">
        <w:r w:rsidRPr="009B4EFD">
          <w:rPr>
            <w:rStyle w:val="Hyperlink"/>
          </w:rPr>
          <w:t>Extending a Starter Tenancy</w:t>
        </w:r>
      </w:hyperlink>
    </w:p>
    <w:p w14:paraId="5017060B" w14:textId="3CD41545" w:rsidR="009B4EFD" w:rsidRDefault="009B4EFD" w:rsidP="00616454">
      <w:pPr>
        <w:pStyle w:val="ListParagraph"/>
        <w:spacing w:after="0"/>
        <w:ind w:left="284"/>
      </w:pPr>
      <w:r>
        <w:t xml:space="preserve">6.2 </w:t>
      </w:r>
      <w:hyperlink w:anchor="end" w:history="1">
        <w:r w:rsidRPr="009B4EFD">
          <w:rPr>
            <w:rStyle w:val="Hyperlink"/>
          </w:rPr>
          <w:t xml:space="preserve">Ending a Starter </w:t>
        </w:r>
        <w:r w:rsidR="00616454">
          <w:rPr>
            <w:rStyle w:val="Hyperlink"/>
          </w:rPr>
          <w:t xml:space="preserve">or Fixed Term </w:t>
        </w:r>
        <w:r w:rsidRPr="009B4EFD">
          <w:rPr>
            <w:rStyle w:val="Hyperlink"/>
          </w:rPr>
          <w:t>Tenancy</w:t>
        </w:r>
      </w:hyperlink>
    </w:p>
    <w:p w14:paraId="72D11F82" w14:textId="143B55D8" w:rsidR="00E765CB" w:rsidRDefault="009B4EFD" w:rsidP="00616454">
      <w:pPr>
        <w:spacing w:after="0"/>
        <w:ind w:left="142" w:hanging="142"/>
      </w:pPr>
      <w:r>
        <w:t xml:space="preserve">7. </w:t>
      </w:r>
      <w:hyperlink w:anchor="PSED" w:history="1">
        <w:r w:rsidR="00E765CB" w:rsidRPr="00E765CB">
          <w:rPr>
            <w:rStyle w:val="Hyperlink"/>
          </w:rPr>
          <w:t>Proportionality Assessment: Public Sector Equality Duty</w:t>
        </w:r>
      </w:hyperlink>
    </w:p>
    <w:p w14:paraId="52401CA3" w14:textId="5480746F" w:rsidR="009B4EFD" w:rsidRDefault="00E765CB" w:rsidP="00616454">
      <w:pPr>
        <w:spacing w:after="0"/>
        <w:ind w:left="142" w:hanging="142"/>
      </w:pPr>
      <w:r>
        <w:t xml:space="preserve">8. </w:t>
      </w:r>
      <w:hyperlink w:anchor="appeal" w:history="1">
        <w:r w:rsidR="009B4EFD" w:rsidRPr="009B4EFD">
          <w:rPr>
            <w:rStyle w:val="Hyperlink"/>
          </w:rPr>
          <w:t>Appeals</w:t>
        </w:r>
      </w:hyperlink>
      <w:r w:rsidR="009B4EFD">
        <w:t xml:space="preserve"> </w:t>
      </w:r>
    </w:p>
    <w:p w14:paraId="316E6E07" w14:textId="76BE653A" w:rsidR="009B4EFD" w:rsidRDefault="009B4EFD" w:rsidP="00616454">
      <w:pPr>
        <w:spacing w:after="0"/>
      </w:pPr>
      <w:r>
        <w:t xml:space="preserve">8. </w:t>
      </w:r>
      <w:hyperlink w:anchor="succession" w:history="1">
        <w:r w:rsidRPr="00EC3121">
          <w:rPr>
            <w:rStyle w:val="Hyperlink"/>
          </w:rPr>
          <w:t>Succession</w:t>
        </w:r>
      </w:hyperlink>
      <w:r>
        <w:t xml:space="preserve"> </w:t>
      </w:r>
    </w:p>
    <w:p w14:paraId="36E6F2A9" w14:textId="77777777" w:rsidR="00797C36" w:rsidRDefault="00797C36">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54F80660" w14:textId="516878F5" w:rsidR="00797C36" w:rsidRPr="007C0700" w:rsidRDefault="00797C36" w:rsidP="002F515E">
      <w:pPr>
        <w:pStyle w:val="Heading1"/>
        <w:numPr>
          <w:ilvl w:val="0"/>
          <w:numId w:val="9"/>
        </w:numPr>
        <w:spacing w:before="0"/>
        <w:rPr>
          <w:rFonts w:asciiTheme="minorHAnsi" w:hAnsiTheme="minorHAnsi" w:cstheme="minorBidi"/>
          <w:b/>
          <w:color w:val="0070C0"/>
          <w:sz w:val="24"/>
          <w:szCs w:val="24"/>
        </w:rPr>
      </w:pPr>
      <w:bookmarkStart w:id="0" w:name="types"/>
      <w:r w:rsidRPr="51E50B5A">
        <w:rPr>
          <w:rFonts w:asciiTheme="minorHAnsi" w:hAnsiTheme="minorHAnsi" w:cstheme="minorBidi"/>
          <w:b/>
          <w:color w:val="0070C0"/>
          <w:sz w:val="24"/>
          <w:szCs w:val="24"/>
        </w:rPr>
        <w:t>The types of tenancy we grant:</w:t>
      </w:r>
    </w:p>
    <w:bookmarkEnd w:id="0"/>
    <w:p w14:paraId="23DF8A2A" w14:textId="77777777" w:rsidR="00797C36" w:rsidRPr="007C0700" w:rsidRDefault="00797C36" w:rsidP="002F515E">
      <w:pPr>
        <w:tabs>
          <w:tab w:val="left" w:pos="2320"/>
        </w:tabs>
        <w:spacing w:after="0"/>
        <w:rPr>
          <w:rFonts w:asciiTheme="minorHAnsi" w:hAnsiTheme="minorHAnsi" w:cstheme="minorHAnsi"/>
          <w:sz w:val="24"/>
          <w:szCs w:val="24"/>
        </w:rPr>
      </w:pPr>
    </w:p>
    <w:p w14:paraId="0452F985" w14:textId="424D7648" w:rsidR="00B17965" w:rsidRPr="007C0700" w:rsidRDefault="00B17965" w:rsidP="002F515E">
      <w:pPr>
        <w:tabs>
          <w:tab w:val="left" w:pos="2320"/>
        </w:tabs>
        <w:rPr>
          <w:rFonts w:asciiTheme="minorHAnsi" w:hAnsiTheme="minorHAnsi" w:cstheme="minorHAnsi"/>
          <w:sz w:val="24"/>
          <w:szCs w:val="24"/>
        </w:rPr>
      </w:pPr>
      <w:r w:rsidRPr="007C0700">
        <w:rPr>
          <w:rFonts w:asciiTheme="minorHAnsi" w:hAnsiTheme="minorHAnsi" w:cstheme="minorHAnsi"/>
          <w:sz w:val="24"/>
          <w:szCs w:val="24"/>
        </w:rPr>
        <w:t xml:space="preserve">The </w:t>
      </w:r>
      <w:r w:rsidR="0075145C" w:rsidRPr="007C0700">
        <w:rPr>
          <w:rFonts w:asciiTheme="minorHAnsi" w:hAnsiTheme="minorHAnsi" w:cstheme="minorHAnsi"/>
          <w:sz w:val="24"/>
          <w:szCs w:val="24"/>
        </w:rPr>
        <w:t xml:space="preserve">types of tenancy that we </w:t>
      </w:r>
      <w:r w:rsidR="00C06CF6" w:rsidRPr="007C0700">
        <w:rPr>
          <w:rFonts w:asciiTheme="minorHAnsi" w:hAnsiTheme="minorHAnsi" w:cstheme="minorHAnsi"/>
          <w:sz w:val="24"/>
          <w:szCs w:val="24"/>
        </w:rPr>
        <w:t>use</w:t>
      </w:r>
      <w:r w:rsidR="0075145C" w:rsidRPr="007C0700">
        <w:rPr>
          <w:rFonts w:asciiTheme="minorHAnsi" w:hAnsiTheme="minorHAnsi" w:cstheme="minorHAnsi"/>
          <w:sz w:val="24"/>
          <w:szCs w:val="24"/>
        </w:rPr>
        <w:t xml:space="preserve"> and the </w:t>
      </w:r>
      <w:r w:rsidRPr="007C0700">
        <w:rPr>
          <w:rFonts w:asciiTheme="minorHAnsi" w:hAnsiTheme="minorHAnsi" w:cstheme="minorHAnsi"/>
          <w:sz w:val="24"/>
          <w:szCs w:val="24"/>
        </w:rPr>
        <w:t>circumstances in which we use the</w:t>
      </w:r>
      <w:r w:rsidR="0075145C" w:rsidRPr="007C0700">
        <w:rPr>
          <w:rFonts w:asciiTheme="minorHAnsi" w:hAnsiTheme="minorHAnsi" w:cstheme="minorHAnsi"/>
          <w:sz w:val="24"/>
          <w:szCs w:val="24"/>
        </w:rPr>
        <w:t>m are</w:t>
      </w:r>
      <w:r w:rsidR="00C06CF6" w:rsidRPr="007C0700">
        <w:rPr>
          <w:rFonts w:asciiTheme="minorHAnsi" w:hAnsiTheme="minorHAnsi" w:cstheme="minorHAnsi"/>
          <w:sz w:val="24"/>
          <w:szCs w:val="24"/>
        </w:rPr>
        <w:t>:</w:t>
      </w:r>
    </w:p>
    <w:p w14:paraId="58F3AC7E" w14:textId="06FAE747" w:rsidR="00D25E36" w:rsidRPr="007C0700" w:rsidRDefault="00E4537D" w:rsidP="1DE9196B">
      <w:pPr>
        <w:pStyle w:val="stylesparagraph-sc-b5g0sm-0"/>
        <w:spacing w:before="0" w:beforeAutospacing="0" w:after="240" w:afterAutospacing="0"/>
        <w:rPr>
          <w:rFonts w:asciiTheme="minorHAnsi" w:hAnsiTheme="minorHAnsi" w:cstheme="minorBidi"/>
        </w:rPr>
      </w:pPr>
      <w:r w:rsidRPr="1DE9196B">
        <w:rPr>
          <w:rFonts w:asciiTheme="minorHAnsi" w:hAnsiTheme="minorHAnsi" w:cstheme="minorBidi"/>
          <w:b/>
          <w:bCs/>
          <w:color w:val="0070C0"/>
        </w:rPr>
        <w:t xml:space="preserve">1.1 </w:t>
      </w:r>
      <w:bookmarkStart w:id="1" w:name="starter"/>
      <w:r w:rsidR="00C06CF6" w:rsidRPr="1DE9196B">
        <w:rPr>
          <w:rFonts w:asciiTheme="minorHAnsi" w:hAnsiTheme="minorHAnsi" w:cstheme="minorBidi"/>
          <w:b/>
          <w:bCs/>
          <w:color w:val="0070C0"/>
        </w:rPr>
        <w:t>Starter Tenanc</w:t>
      </w:r>
      <w:r w:rsidR="005468F8" w:rsidRPr="1DE9196B">
        <w:rPr>
          <w:rFonts w:asciiTheme="minorHAnsi" w:hAnsiTheme="minorHAnsi" w:cstheme="minorBidi"/>
          <w:b/>
          <w:bCs/>
          <w:color w:val="0070C0"/>
        </w:rPr>
        <w:t>ies:</w:t>
      </w:r>
      <w:r w:rsidR="00DD61C1" w:rsidRPr="1DE9196B">
        <w:rPr>
          <w:rFonts w:asciiTheme="minorHAnsi" w:hAnsiTheme="minorHAnsi" w:cstheme="minorBidi"/>
          <w:b/>
          <w:bCs/>
        </w:rPr>
        <w:t xml:space="preserve"> </w:t>
      </w:r>
      <w:bookmarkEnd w:id="1"/>
      <w:r w:rsidR="006C3628" w:rsidRPr="1DE9196B">
        <w:rPr>
          <w:rFonts w:asciiTheme="minorHAnsi" w:hAnsiTheme="minorHAnsi" w:cstheme="minorBidi"/>
        </w:rPr>
        <w:t>These a</w:t>
      </w:r>
      <w:r w:rsidR="009050E6" w:rsidRPr="1DE9196B">
        <w:rPr>
          <w:rFonts w:asciiTheme="minorHAnsi" w:hAnsiTheme="minorHAnsi" w:cstheme="minorBidi"/>
        </w:rPr>
        <w:t xml:space="preserve">re Assured Shorthold tenancies that act as a trial tenancy for 12 months, occasionally this may be extended to 18 months. At the end of the Starter Tenancy </w:t>
      </w:r>
      <w:r w:rsidR="009050E6" w:rsidRPr="1DE9196B">
        <w:rPr>
          <w:rStyle w:val="normaltextrun"/>
          <w:rFonts w:asciiTheme="minorHAnsi" w:hAnsiTheme="minorHAnsi" w:cstheme="minorBidi"/>
        </w:rPr>
        <w:t>provid</w:t>
      </w:r>
      <w:r w:rsidR="00AA6685" w:rsidRPr="1DE9196B">
        <w:rPr>
          <w:rStyle w:val="normaltextrun"/>
          <w:rFonts w:asciiTheme="minorHAnsi" w:hAnsiTheme="minorHAnsi" w:cstheme="minorBidi"/>
        </w:rPr>
        <w:t>ing</w:t>
      </w:r>
      <w:r w:rsidR="009050E6" w:rsidRPr="1DE9196B">
        <w:rPr>
          <w:rStyle w:val="normaltextrun"/>
          <w:rFonts w:asciiTheme="minorHAnsi" w:hAnsiTheme="minorHAnsi" w:cstheme="minorBidi"/>
        </w:rPr>
        <w:t xml:space="preserve"> possession action has</w:t>
      </w:r>
      <w:r w:rsidR="00D929D4" w:rsidRPr="1DE9196B">
        <w:rPr>
          <w:rStyle w:val="normaltextrun"/>
          <w:rFonts w:asciiTheme="minorHAnsi" w:hAnsiTheme="minorHAnsi" w:cstheme="minorBidi"/>
        </w:rPr>
        <w:t xml:space="preserve"> not</w:t>
      </w:r>
      <w:r w:rsidR="009050E6" w:rsidRPr="1DE9196B">
        <w:rPr>
          <w:rStyle w:val="normaltextrun"/>
          <w:rFonts w:asciiTheme="minorHAnsi" w:hAnsiTheme="minorHAnsi" w:cstheme="minorBidi"/>
        </w:rPr>
        <w:t xml:space="preserve"> </w:t>
      </w:r>
      <w:r w:rsidR="00390582" w:rsidRPr="1DE9196B">
        <w:rPr>
          <w:rStyle w:val="normaltextrun"/>
          <w:rFonts w:asciiTheme="minorHAnsi" w:hAnsiTheme="minorHAnsi" w:cstheme="minorBidi"/>
        </w:rPr>
        <w:t>begun</w:t>
      </w:r>
      <w:r w:rsidR="009050E6" w:rsidRPr="1DE9196B">
        <w:rPr>
          <w:rStyle w:val="normaltextrun"/>
          <w:rFonts w:asciiTheme="minorHAnsi" w:hAnsiTheme="minorHAnsi" w:cstheme="minorBidi"/>
        </w:rPr>
        <w:t xml:space="preserve">, the Starter tenancy will automatically become an </w:t>
      </w:r>
      <w:hyperlink w:anchor="Assured">
        <w:r w:rsidR="009050E6" w:rsidRPr="1DE9196B">
          <w:rPr>
            <w:rStyle w:val="Hyperlink"/>
            <w:rFonts w:asciiTheme="minorHAnsi" w:hAnsiTheme="minorHAnsi" w:cstheme="minorBidi"/>
          </w:rPr>
          <w:t>Assured Tenancy</w:t>
        </w:r>
      </w:hyperlink>
      <w:r w:rsidR="009050E6" w:rsidRPr="1DE9196B">
        <w:rPr>
          <w:rStyle w:val="normaltextrun"/>
          <w:rFonts w:asciiTheme="minorHAnsi" w:hAnsiTheme="minorHAnsi" w:cstheme="minorBidi"/>
        </w:rPr>
        <w:t>.</w:t>
      </w:r>
      <w:r w:rsidR="009050E6" w:rsidRPr="1DE9196B">
        <w:rPr>
          <w:rFonts w:asciiTheme="minorHAnsi" w:hAnsiTheme="minorHAnsi" w:cstheme="minorBidi"/>
        </w:rPr>
        <w:t xml:space="preserve"> </w:t>
      </w:r>
      <w:r w:rsidR="009050E6" w:rsidRPr="1DE9196B">
        <w:rPr>
          <w:rStyle w:val="normaltextrun"/>
          <w:rFonts w:asciiTheme="minorHAnsi" w:hAnsiTheme="minorHAnsi" w:cstheme="minorBidi"/>
        </w:rPr>
        <w:t xml:space="preserve">Starter Tenancies have fewer rights than Assured tenancies- they </w:t>
      </w:r>
      <w:r w:rsidR="009050E6" w:rsidRPr="1DE9196B">
        <w:rPr>
          <w:rStyle w:val="normaltextrun"/>
          <w:rFonts w:asciiTheme="minorHAnsi" w:hAnsiTheme="minorHAnsi" w:cstheme="minorBidi"/>
          <w:color w:val="000000" w:themeColor="text1"/>
          <w:lang w:val="en-US"/>
        </w:rPr>
        <w:t xml:space="preserve">do not have a right to transfer, mutual exchange or make </w:t>
      </w:r>
      <w:r w:rsidR="00390582" w:rsidRPr="1DE9196B">
        <w:rPr>
          <w:rStyle w:val="normaltextrun"/>
          <w:rFonts w:asciiTheme="minorHAnsi" w:hAnsiTheme="minorHAnsi" w:cstheme="minorBidi"/>
          <w:color w:val="000000" w:themeColor="text1"/>
          <w:lang w:val="en-US"/>
        </w:rPr>
        <w:t xml:space="preserve">home </w:t>
      </w:r>
      <w:r w:rsidR="009050E6" w:rsidRPr="1DE9196B">
        <w:rPr>
          <w:rStyle w:val="normaltextrun"/>
          <w:rFonts w:asciiTheme="minorHAnsi" w:hAnsiTheme="minorHAnsi" w:cstheme="minorBidi"/>
          <w:color w:val="000000" w:themeColor="text1"/>
          <w:lang w:val="en-US"/>
        </w:rPr>
        <w:t>improvements</w:t>
      </w:r>
      <w:r w:rsidR="009050E6" w:rsidRPr="1DE9196B">
        <w:rPr>
          <w:rStyle w:val="eop"/>
          <w:rFonts w:asciiTheme="minorHAnsi" w:eastAsiaTheme="majorEastAsia" w:hAnsiTheme="minorHAnsi" w:cstheme="minorBidi"/>
          <w:color w:val="000000" w:themeColor="text1"/>
        </w:rPr>
        <w:t xml:space="preserve">.   </w:t>
      </w:r>
      <w:r w:rsidR="00390582" w:rsidRPr="1DE9196B">
        <w:rPr>
          <w:rStyle w:val="eop"/>
          <w:rFonts w:asciiTheme="minorHAnsi" w:eastAsiaTheme="majorEastAsia" w:hAnsiTheme="minorHAnsi" w:cstheme="minorBidi"/>
          <w:color w:val="000000" w:themeColor="text1"/>
        </w:rPr>
        <w:t>S</w:t>
      </w:r>
      <w:r w:rsidR="009050E6" w:rsidRPr="1DE9196B">
        <w:rPr>
          <w:rFonts w:asciiTheme="minorHAnsi" w:hAnsiTheme="minorHAnsi" w:cstheme="minorBidi"/>
        </w:rPr>
        <w:t xml:space="preserve">tarter Tenancies are given to new residents, </w:t>
      </w:r>
      <w:r w:rsidR="009050E6" w:rsidRPr="1DE9196B">
        <w:rPr>
          <w:rStyle w:val="normaltextrun"/>
          <w:rFonts w:asciiTheme="minorHAnsi" w:hAnsiTheme="minorHAnsi" w:cstheme="minorBidi"/>
          <w:color w:val="000000" w:themeColor="text1"/>
        </w:rPr>
        <w:t>to ensure they can maintain a healthy tenancy</w:t>
      </w:r>
      <w:r w:rsidR="00390582" w:rsidRPr="1DE9196B">
        <w:rPr>
          <w:rStyle w:val="normaltextrun"/>
          <w:rFonts w:asciiTheme="minorHAnsi" w:hAnsiTheme="minorHAnsi" w:cstheme="minorBidi"/>
          <w:color w:val="000000" w:themeColor="text1"/>
        </w:rPr>
        <w:t xml:space="preserve"> </w:t>
      </w:r>
      <w:r w:rsidR="009050E6" w:rsidRPr="1DE9196B">
        <w:rPr>
          <w:rStyle w:val="normaltextrun"/>
          <w:rFonts w:asciiTheme="minorHAnsi" w:hAnsiTheme="minorHAnsi" w:cstheme="minorBidi"/>
          <w:color w:val="000000" w:themeColor="text1"/>
        </w:rPr>
        <w:t>before being given an Assured tenancy with more rights.</w:t>
      </w:r>
    </w:p>
    <w:p w14:paraId="65E4212E" w14:textId="4352CDC9" w:rsidR="0010120C" w:rsidRPr="007C0700" w:rsidRDefault="00AC7DDC" w:rsidP="1DE9196B">
      <w:pPr>
        <w:pStyle w:val="stylesparagraph-sc-b5g0sm-0"/>
        <w:spacing w:before="0" w:beforeAutospacing="0" w:after="0" w:afterAutospacing="0"/>
        <w:rPr>
          <w:rFonts w:asciiTheme="minorHAnsi" w:hAnsiTheme="minorHAnsi" w:cstheme="minorBidi"/>
          <w:color w:val="333333"/>
        </w:rPr>
      </w:pPr>
      <w:r w:rsidRPr="1DE9196B">
        <w:rPr>
          <w:rFonts w:asciiTheme="minorHAnsi" w:hAnsiTheme="minorHAnsi" w:cstheme="minorBidi"/>
          <w:b/>
          <w:bCs/>
          <w:color w:val="0070C0"/>
        </w:rPr>
        <w:t xml:space="preserve">1.2 </w:t>
      </w:r>
      <w:bookmarkStart w:id="2" w:name="Assured"/>
      <w:r w:rsidR="00F44417" w:rsidRPr="1DE9196B">
        <w:rPr>
          <w:rFonts w:asciiTheme="minorHAnsi" w:hAnsiTheme="minorHAnsi" w:cstheme="minorBidi"/>
          <w:b/>
          <w:bCs/>
          <w:color w:val="0070C0"/>
        </w:rPr>
        <w:t>Assured (Non-Shorthold) Tenanc</w:t>
      </w:r>
      <w:r w:rsidR="0010120C" w:rsidRPr="1DE9196B">
        <w:rPr>
          <w:rFonts w:asciiTheme="minorHAnsi" w:hAnsiTheme="minorHAnsi" w:cstheme="minorBidi"/>
          <w:b/>
          <w:bCs/>
          <w:color w:val="0070C0"/>
        </w:rPr>
        <w:t>ies:</w:t>
      </w:r>
      <w:r w:rsidR="00F44417" w:rsidRPr="1DE9196B">
        <w:rPr>
          <w:rFonts w:asciiTheme="minorHAnsi" w:hAnsiTheme="minorHAnsi" w:cstheme="minorBidi"/>
          <w:b/>
          <w:bCs/>
          <w:color w:val="0070C0"/>
        </w:rPr>
        <w:t xml:space="preserve"> </w:t>
      </w:r>
      <w:bookmarkEnd w:id="2"/>
      <w:r w:rsidR="006C3628" w:rsidRPr="1DE9196B">
        <w:rPr>
          <w:rFonts w:asciiTheme="minorHAnsi" w:hAnsiTheme="minorHAnsi" w:cstheme="minorBidi"/>
        </w:rPr>
        <w:t>These a</w:t>
      </w:r>
      <w:r w:rsidR="0010120C" w:rsidRPr="1DE9196B">
        <w:rPr>
          <w:rFonts w:asciiTheme="minorHAnsi" w:hAnsiTheme="minorHAnsi" w:cstheme="minorBidi"/>
        </w:rPr>
        <w:t xml:space="preserve">re </w:t>
      </w:r>
      <w:r w:rsidR="0010120C" w:rsidRPr="1DE9196B">
        <w:rPr>
          <w:rFonts w:asciiTheme="minorHAnsi" w:hAnsiTheme="minorHAnsi" w:cstheme="minorBidi"/>
          <w:color w:val="333333"/>
        </w:rPr>
        <w:t>life</w:t>
      </w:r>
      <w:r w:rsidR="006C3628" w:rsidRPr="1DE9196B">
        <w:rPr>
          <w:rFonts w:asciiTheme="minorHAnsi" w:hAnsiTheme="minorHAnsi" w:cstheme="minorBidi"/>
          <w:color w:val="333333"/>
        </w:rPr>
        <w:t>time</w:t>
      </w:r>
      <w:r w:rsidR="0010120C" w:rsidRPr="1DE9196B">
        <w:rPr>
          <w:rFonts w:asciiTheme="minorHAnsi" w:hAnsiTheme="minorHAnsi" w:cstheme="minorBidi"/>
          <w:color w:val="333333"/>
        </w:rPr>
        <w:t xml:space="preserve"> tenancies which </w:t>
      </w:r>
      <w:r w:rsidR="00390582" w:rsidRPr="1DE9196B">
        <w:rPr>
          <w:rFonts w:asciiTheme="minorHAnsi" w:hAnsiTheme="minorHAnsi" w:cstheme="minorBidi"/>
          <w:color w:val="333333"/>
        </w:rPr>
        <w:t xml:space="preserve">can only be ended by the resident or a court order. </w:t>
      </w:r>
      <w:r w:rsidR="0010120C" w:rsidRPr="1DE9196B">
        <w:rPr>
          <w:rFonts w:asciiTheme="minorHAnsi" w:hAnsiTheme="minorHAnsi" w:cstheme="minorBidi"/>
          <w:color w:val="333333"/>
        </w:rPr>
        <w:t>Assured tenancies are usually granted</w:t>
      </w:r>
      <w:r w:rsidR="00662DC1" w:rsidRPr="1DE9196B">
        <w:rPr>
          <w:rFonts w:asciiTheme="minorHAnsi" w:hAnsiTheme="minorHAnsi" w:cstheme="minorBidi"/>
          <w:color w:val="333333"/>
        </w:rPr>
        <w:t xml:space="preserve"> </w:t>
      </w:r>
      <w:r w:rsidR="00963DA3" w:rsidRPr="1DE9196B">
        <w:rPr>
          <w:rFonts w:asciiTheme="minorHAnsi" w:hAnsiTheme="minorHAnsi" w:cstheme="minorBidi"/>
          <w:color w:val="333333"/>
        </w:rPr>
        <w:t>as follows:</w:t>
      </w:r>
    </w:p>
    <w:p w14:paraId="7235162A" w14:textId="3B061126" w:rsidR="0010120C" w:rsidRPr="00C51C14" w:rsidRDefault="009658D7" w:rsidP="00EE6D8C">
      <w:pPr>
        <w:pStyle w:val="stylesparagraph-sc-b5g0sm-0"/>
        <w:numPr>
          <w:ilvl w:val="0"/>
          <w:numId w:val="12"/>
        </w:numPr>
        <w:spacing w:before="0" w:beforeAutospacing="0" w:after="0" w:afterAutospacing="0"/>
        <w:rPr>
          <w:rFonts w:asciiTheme="minorHAnsi" w:hAnsiTheme="minorHAnsi" w:cstheme="minorHAnsi"/>
          <w:color w:val="333333"/>
        </w:rPr>
      </w:pPr>
      <w:r w:rsidRPr="00C51C14">
        <w:rPr>
          <w:rFonts w:asciiTheme="minorHAnsi" w:hAnsiTheme="minorHAnsi" w:cstheme="minorHAnsi"/>
          <w:color w:val="333333"/>
        </w:rPr>
        <w:t>A</w:t>
      </w:r>
      <w:r w:rsidR="0010120C" w:rsidRPr="00C51C14">
        <w:rPr>
          <w:rFonts w:asciiTheme="minorHAnsi" w:hAnsiTheme="minorHAnsi" w:cstheme="minorHAnsi"/>
          <w:color w:val="333333"/>
        </w:rPr>
        <w:t xml:space="preserve">utomatically at the end of successfully completing a Starter Tenancy or, </w:t>
      </w:r>
    </w:p>
    <w:p w14:paraId="0E9D923A" w14:textId="173490F2" w:rsidR="0010120C" w:rsidRPr="001C093F" w:rsidRDefault="009658D7" w:rsidP="009461C0">
      <w:pPr>
        <w:pStyle w:val="stylesparagraph-sc-b5g0sm-0"/>
        <w:numPr>
          <w:ilvl w:val="0"/>
          <w:numId w:val="12"/>
        </w:numPr>
        <w:spacing w:before="0" w:beforeAutospacing="0" w:after="0" w:afterAutospacing="0"/>
        <w:rPr>
          <w:rFonts w:asciiTheme="minorHAnsi" w:hAnsiTheme="minorHAnsi" w:cstheme="minorHAnsi"/>
          <w:color w:val="333333"/>
        </w:rPr>
      </w:pPr>
      <w:r w:rsidRPr="00C51C14">
        <w:rPr>
          <w:rFonts w:asciiTheme="minorHAnsi" w:hAnsiTheme="minorHAnsi" w:cstheme="minorHAnsi"/>
          <w:color w:val="333333"/>
        </w:rPr>
        <w:t>T</w:t>
      </w:r>
      <w:r w:rsidR="0010120C" w:rsidRPr="00C51C14">
        <w:rPr>
          <w:rFonts w:asciiTheme="minorHAnsi" w:hAnsiTheme="minorHAnsi" w:cstheme="minorHAnsi"/>
          <w:color w:val="333333"/>
        </w:rPr>
        <w:t xml:space="preserve">o </w:t>
      </w:r>
      <w:r w:rsidR="00C51C14" w:rsidRPr="001C093F">
        <w:rPr>
          <w:rFonts w:asciiTheme="minorHAnsi" w:hAnsiTheme="minorHAnsi" w:cstheme="minorHAnsi"/>
          <w:color w:val="333333"/>
        </w:rPr>
        <w:t xml:space="preserve">existing </w:t>
      </w:r>
      <w:r w:rsidR="00C458E1" w:rsidRPr="001C093F">
        <w:rPr>
          <w:rFonts w:asciiTheme="minorHAnsi" w:hAnsiTheme="minorHAnsi" w:cstheme="minorHAnsi"/>
          <w:color w:val="333333"/>
        </w:rPr>
        <w:t xml:space="preserve">Housing 21 </w:t>
      </w:r>
      <w:r w:rsidR="0010120C" w:rsidRPr="001C093F">
        <w:rPr>
          <w:rFonts w:asciiTheme="minorHAnsi" w:hAnsiTheme="minorHAnsi" w:cstheme="minorHAnsi"/>
          <w:color w:val="333333"/>
        </w:rPr>
        <w:t xml:space="preserve">residents </w:t>
      </w:r>
      <w:r w:rsidR="00963DA3" w:rsidRPr="001C093F">
        <w:rPr>
          <w:rFonts w:asciiTheme="minorHAnsi" w:hAnsiTheme="minorHAnsi" w:cstheme="minorHAnsi"/>
          <w:color w:val="333333"/>
        </w:rPr>
        <w:t>(</w:t>
      </w:r>
      <w:r w:rsidR="00C51C14" w:rsidRPr="001C093F">
        <w:rPr>
          <w:rFonts w:asciiTheme="minorHAnsi" w:hAnsiTheme="minorHAnsi" w:cstheme="minorHAnsi"/>
          <w:color w:val="333333"/>
        </w:rPr>
        <w:t>Assured tenan</w:t>
      </w:r>
      <w:r w:rsidR="00963DA3" w:rsidRPr="001C093F">
        <w:rPr>
          <w:rFonts w:asciiTheme="minorHAnsi" w:hAnsiTheme="minorHAnsi" w:cstheme="minorHAnsi"/>
          <w:color w:val="333333"/>
        </w:rPr>
        <w:t xml:space="preserve">ts) </w:t>
      </w:r>
      <w:r w:rsidR="0010120C" w:rsidRPr="001C093F">
        <w:rPr>
          <w:rFonts w:asciiTheme="minorHAnsi" w:hAnsiTheme="minorHAnsi" w:cstheme="minorHAnsi"/>
          <w:color w:val="333333"/>
        </w:rPr>
        <w:t xml:space="preserve">who are </w:t>
      </w:r>
      <w:r w:rsidR="00963DA3" w:rsidRPr="001C093F">
        <w:rPr>
          <w:rFonts w:asciiTheme="minorHAnsi" w:hAnsiTheme="minorHAnsi" w:cstheme="minorHAnsi"/>
          <w:color w:val="333333"/>
        </w:rPr>
        <w:t xml:space="preserve">internally </w:t>
      </w:r>
      <w:r w:rsidR="0010120C" w:rsidRPr="001C093F">
        <w:rPr>
          <w:rFonts w:asciiTheme="minorHAnsi" w:hAnsiTheme="minorHAnsi" w:cstheme="minorHAnsi"/>
          <w:color w:val="333333"/>
        </w:rPr>
        <w:t>transferring</w:t>
      </w:r>
      <w:r w:rsidR="00963DA3" w:rsidRPr="001C093F">
        <w:rPr>
          <w:rFonts w:asciiTheme="minorHAnsi" w:hAnsiTheme="minorHAnsi" w:cstheme="minorHAnsi"/>
          <w:color w:val="333333"/>
        </w:rPr>
        <w:t>, o</w:t>
      </w:r>
      <w:r w:rsidR="00C458E1" w:rsidRPr="001C093F">
        <w:rPr>
          <w:rFonts w:asciiTheme="minorHAnsi" w:hAnsiTheme="minorHAnsi" w:cstheme="minorHAnsi"/>
          <w:color w:val="333333"/>
        </w:rPr>
        <w:t>r</w:t>
      </w:r>
      <w:r w:rsidR="0010120C" w:rsidRPr="001C093F">
        <w:rPr>
          <w:rFonts w:asciiTheme="minorHAnsi" w:hAnsiTheme="minorHAnsi" w:cstheme="minorHAnsi"/>
          <w:color w:val="333333"/>
        </w:rPr>
        <w:t xml:space="preserve"> </w:t>
      </w:r>
    </w:p>
    <w:p w14:paraId="4E35A3F0" w14:textId="4954B077" w:rsidR="00377FEE" w:rsidRPr="001C093F" w:rsidRDefault="00377FEE">
      <w:pPr>
        <w:pStyle w:val="ListParagraph"/>
        <w:numPr>
          <w:ilvl w:val="0"/>
          <w:numId w:val="12"/>
        </w:numPr>
        <w:spacing w:after="0"/>
        <w:rPr>
          <w:rFonts w:asciiTheme="minorHAnsi" w:eastAsiaTheme="minorEastAsia" w:hAnsiTheme="minorHAnsi" w:cstheme="minorBidi"/>
          <w:sz w:val="24"/>
          <w:szCs w:val="24"/>
        </w:rPr>
      </w:pPr>
      <w:r w:rsidRPr="001C093F">
        <w:rPr>
          <w:rFonts w:asciiTheme="minorHAnsi" w:hAnsiTheme="minorHAnsi" w:cstheme="minorBidi"/>
          <w:sz w:val="24"/>
          <w:szCs w:val="24"/>
        </w:rPr>
        <w:t xml:space="preserve">To any new resident, who evidences that they </w:t>
      </w:r>
      <w:r w:rsidRPr="001C093F">
        <w:rPr>
          <w:rFonts w:cs="Calibri"/>
          <w:sz w:val="24"/>
          <w:szCs w:val="24"/>
        </w:rPr>
        <w:t>were social housing tenants (with a lifetime Assured</w:t>
      </w:r>
      <w:r w:rsidR="00963DA3" w:rsidRPr="001C093F">
        <w:rPr>
          <w:rFonts w:cs="Calibri"/>
          <w:sz w:val="24"/>
          <w:szCs w:val="24"/>
        </w:rPr>
        <w:t>/</w:t>
      </w:r>
      <w:r w:rsidRPr="001C093F">
        <w:rPr>
          <w:rFonts w:cs="Calibri"/>
          <w:sz w:val="24"/>
          <w:szCs w:val="24"/>
        </w:rPr>
        <w:t>Secure tenancy) on the day on which section 154 of the Localism Act 2011 came into force (01 April 20</w:t>
      </w:r>
      <w:r w:rsidR="00FF2510" w:rsidRPr="001C093F">
        <w:rPr>
          <w:rFonts w:cs="Calibri"/>
          <w:sz w:val="24"/>
          <w:szCs w:val="24"/>
        </w:rPr>
        <w:t>12</w:t>
      </w:r>
      <w:r w:rsidRPr="001C093F">
        <w:rPr>
          <w:rFonts w:cs="Calibri"/>
          <w:sz w:val="24"/>
          <w:szCs w:val="24"/>
        </w:rPr>
        <w:t xml:space="preserve">) and have remained social housing tenants since. </w:t>
      </w:r>
    </w:p>
    <w:p w14:paraId="2D40484A" w14:textId="1A269A15" w:rsidR="00377FEE" w:rsidRPr="001C093F" w:rsidRDefault="00377FEE" w:rsidP="1DE9196B">
      <w:pPr>
        <w:pStyle w:val="ListParagraph"/>
        <w:numPr>
          <w:ilvl w:val="0"/>
          <w:numId w:val="12"/>
        </w:numPr>
        <w:spacing w:after="0"/>
        <w:rPr>
          <w:rFonts w:asciiTheme="minorHAnsi" w:eastAsiaTheme="minorEastAsia" w:hAnsiTheme="minorHAnsi" w:cstheme="minorBidi"/>
          <w:sz w:val="24"/>
          <w:szCs w:val="24"/>
        </w:rPr>
      </w:pPr>
      <w:r w:rsidRPr="1DE9196B">
        <w:rPr>
          <w:rFonts w:asciiTheme="minorHAnsi" w:hAnsiTheme="minorHAnsi" w:cstheme="minorBidi"/>
          <w:sz w:val="24"/>
          <w:szCs w:val="24"/>
        </w:rPr>
        <w:t>To residents moving to any property in Kent PFI (excluding George Culmer Court)</w:t>
      </w:r>
      <w:r w:rsidR="6EAFA3B1" w:rsidRPr="1DE9196B">
        <w:rPr>
          <w:rFonts w:asciiTheme="minorHAnsi" w:hAnsiTheme="minorHAnsi" w:cstheme="minorBidi"/>
          <w:sz w:val="24"/>
          <w:szCs w:val="24"/>
        </w:rPr>
        <w:t>.</w:t>
      </w:r>
    </w:p>
    <w:p w14:paraId="667ABBDE" w14:textId="77777777" w:rsidR="00EE6D8C" w:rsidRPr="007C0700" w:rsidRDefault="00EE6D8C" w:rsidP="009461C0">
      <w:pPr>
        <w:spacing w:after="0"/>
        <w:jc w:val="both"/>
        <w:rPr>
          <w:rFonts w:asciiTheme="minorHAnsi" w:hAnsiTheme="minorHAnsi" w:cstheme="minorHAnsi"/>
          <w:sz w:val="24"/>
          <w:szCs w:val="24"/>
          <w:lang w:val="en-US"/>
        </w:rPr>
      </w:pPr>
    </w:p>
    <w:p w14:paraId="296197F2" w14:textId="5AAD8244" w:rsidR="00EF565D" w:rsidRPr="007C0700" w:rsidRDefault="00AC7DDC" w:rsidP="1DE9196B">
      <w:pPr>
        <w:jc w:val="both"/>
        <w:rPr>
          <w:rFonts w:asciiTheme="minorHAnsi" w:hAnsiTheme="minorHAnsi" w:cstheme="minorBidi"/>
          <w:b/>
          <w:bCs/>
          <w:color w:val="0070C0"/>
          <w:sz w:val="24"/>
          <w:szCs w:val="24"/>
        </w:rPr>
      </w:pPr>
      <w:r w:rsidRPr="1DE9196B">
        <w:rPr>
          <w:rFonts w:asciiTheme="minorHAnsi" w:hAnsiTheme="minorHAnsi" w:cstheme="minorBidi"/>
          <w:b/>
          <w:bCs/>
          <w:color w:val="0070C0"/>
          <w:sz w:val="24"/>
          <w:szCs w:val="24"/>
        </w:rPr>
        <w:t xml:space="preserve">1.3 </w:t>
      </w:r>
      <w:bookmarkStart w:id="3" w:name="FTT"/>
      <w:r w:rsidRPr="1DE9196B">
        <w:rPr>
          <w:rFonts w:asciiTheme="minorHAnsi" w:hAnsiTheme="minorHAnsi" w:cstheme="minorBidi"/>
          <w:b/>
          <w:bCs/>
          <w:color w:val="0070C0"/>
          <w:sz w:val="24"/>
          <w:szCs w:val="24"/>
        </w:rPr>
        <w:t>Fixed Term Tenanc</w:t>
      </w:r>
      <w:r w:rsidR="00E63E19" w:rsidRPr="1DE9196B">
        <w:rPr>
          <w:rFonts w:asciiTheme="minorHAnsi" w:hAnsiTheme="minorHAnsi" w:cstheme="minorBidi"/>
          <w:b/>
          <w:bCs/>
          <w:color w:val="0070C0"/>
          <w:sz w:val="24"/>
          <w:szCs w:val="24"/>
        </w:rPr>
        <w:t>ies</w:t>
      </w:r>
      <w:bookmarkEnd w:id="3"/>
      <w:r w:rsidRPr="1DE9196B">
        <w:rPr>
          <w:rFonts w:asciiTheme="minorHAnsi" w:hAnsiTheme="minorHAnsi" w:cstheme="minorBidi"/>
          <w:color w:val="0070C0"/>
          <w:sz w:val="24"/>
          <w:szCs w:val="24"/>
        </w:rPr>
        <w:t>:</w:t>
      </w:r>
      <w:r w:rsidR="006C3628" w:rsidRPr="1DE9196B">
        <w:rPr>
          <w:rFonts w:asciiTheme="minorHAnsi" w:hAnsiTheme="minorHAnsi" w:cstheme="minorBidi"/>
          <w:color w:val="0070C0"/>
          <w:sz w:val="24"/>
          <w:szCs w:val="24"/>
        </w:rPr>
        <w:t xml:space="preserve"> </w:t>
      </w:r>
      <w:r w:rsidR="006C3628" w:rsidRPr="1DE9196B">
        <w:rPr>
          <w:rFonts w:asciiTheme="minorHAnsi" w:hAnsiTheme="minorHAnsi" w:cstheme="minorBidi"/>
          <w:sz w:val="24"/>
          <w:szCs w:val="24"/>
        </w:rPr>
        <w:t>These a</w:t>
      </w:r>
      <w:r w:rsidR="0001064B" w:rsidRPr="1DE9196B">
        <w:rPr>
          <w:rFonts w:asciiTheme="minorHAnsi" w:hAnsiTheme="minorHAnsi" w:cstheme="minorBidi"/>
          <w:sz w:val="24"/>
          <w:szCs w:val="24"/>
        </w:rPr>
        <w:t>re Assured</w:t>
      </w:r>
      <w:r w:rsidR="0001064B" w:rsidRPr="1DE9196B">
        <w:rPr>
          <w:rFonts w:asciiTheme="minorHAnsi" w:hAnsiTheme="minorHAnsi" w:cstheme="minorBidi"/>
          <w:b/>
          <w:bCs/>
          <w:sz w:val="24"/>
          <w:szCs w:val="24"/>
        </w:rPr>
        <w:t xml:space="preserve"> </w:t>
      </w:r>
      <w:r w:rsidR="0001064B" w:rsidRPr="1DE9196B">
        <w:rPr>
          <w:rFonts w:asciiTheme="minorHAnsi" w:hAnsiTheme="minorHAnsi" w:cstheme="minorBidi"/>
          <w:sz w:val="24"/>
          <w:szCs w:val="24"/>
        </w:rPr>
        <w:t>shorthold tenancies</w:t>
      </w:r>
      <w:r w:rsidR="00D17106" w:rsidRPr="1DE9196B">
        <w:rPr>
          <w:rFonts w:asciiTheme="minorHAnsi" w:hAnsiTheme="minorHAnsi" w:cstheme="minorBidi"/>
          <w:sz w:val="24"/>
          <w:szCs w:val="24"/>
        </w:rPr>
        <w:t xml:space="preserve"> for a fixed term period</w:t>
      </w:r>
      <w:r w:rsidR="00711CBE" w:rsidRPr="1DE9196B">
        <w:rPr>
          <w:rFonts w:asciiTheme="minorHAnsi" w:hAnsiTheme="minorHAnsi" w:cstheme="minorBidi"/>
          <w:sz w:val="24"/>
          <w:szCs w:val="24"/>
        </w:rPr>
        <w:t xml:space="preserve">. </w:t>
      </w:r>
      <w:r w:rsidR="001C10E9" w:rsidRPr="1DE9196B">
        <w:rPr>
          <w:rFonts w:asciiTheme="minorHAnsi" w:hAnsiTheme="minorHAnsi" w:cstheme="minorBidi"/>
          <w:sz w:val="24"/>
          <w:szCs w:val="24"/>
        </w:rPr>
        <w:t>The</w:t>
      </w:r>
      <w:r w:rsidR="00963DA3" w:rsidRPr="1DE9196B">
        <w:rPr>
          <w:rFonts w:asciiTheme="minorHAnsi" w:hAnsiTheme="minorHAnsi" w:cstheme="minorBidi"/>
          <w:sz w:val="24"/>
          <w:szCs w:val="24"/>
        </w:rPr>
        <w:t>y</w:t>
      </w:r>
      <w:r w:rsidR="001C10E9" w:rsidRPr="1DE9196B">
        <w:rPr>
          <w:rFonts w:asciiTheme="minorHAnsi" w:hAnsiTheme="minorHAnsi" w:cstheme="minorBidi"/>
          <w:sz w:val="24"/>
          <w:szCs w:val="24"/>
        </w:rPr>
        <w:t xml:space="preserve"> are </w:t>
      </w:r>
      <w:r w:rsidR="002D44D0" w:rsidRPr="1DE9196B">
        <w:rPr>
          <w:rFonts w:asciiTheme="minorHAnsi" w:hAnsiTheme="minorHAnsi" w:cstheme="minorBidi"/>
          <w:sz w:val="24"/>
          <w:szCs w:val="24"/>
        </w:rPr>
        <w:t>us</w:t>
      </w:r>
      <w:r w:rsidR="001C10E9" w:rsidRPr="1DE9196B">
        <w:rPr>
          <w:rFonts w:asciiTheme="minorHAnsi" w:hAnsiTheme="minorHAnsi" w:cstheme="minorBidi"/>
          <w:sz w:val="24"/>
          <w:szCs w:val="24"/>
        </w:rPr>
        <w:t xml:space="preserve">ed in </w:t>
      </w:r>
      <w:r w:rsidR="002D44D0" w:rsidRPr="1DE9196B">
        <w:rPr>
          <w:rFonts w:asciiTheme="minorHAnsi" w:hAnsiTheme="minorHAnsi" w:cstheme="minorBidi"/>
          <w:sz w:val="24"/>
          <w:szCs w:val="24"/>
        </w:rPr>
        <w:t>G</w:t>
      </w:r>
      <w:r w:rsidR="001C10E9" w:rsidRPr="1DE9196B">
        <w:rPr>
          <w:rFonts w:asciiTheme="minorHAnsi" w:hAnsiTheme="minorHAnsi" w:cstheme="minorBidi"/>
          <w:sz w:val="24"/>
          <w:szCs w:val="24"/>
        </w:rPr>
        <w:t>eorge Culmer Court</w:t>
      </w:r>
      <w:r w:rsidR="00963DA3" w:rsidRPr="1DE9196B">
        <w:rPr>
          <w:rFonts w:asciiTheme="minorHAnsi" w:hAnsiTheme="minorHAnsi" w:cstheme="minorBidi"/>
          <w:sz w:val="24"/>
          <w:szCs w:val="24"/>
        </w:rPr>
        <w:t xml:space="preserve"> under</w:t>
      </w:r>
      <w:r w:rsidR="001C10E9" w:rsidRPr="1DE9196B">
        <w:rPr>
          <w:rFonts w:asciiTheme="minorHAnsi" w:hAnsiTheme="minorHAnsi" w:cstheme="minorBidi"/>
          <w:sz w:val="24"/>
          <w:szCs w:val="24"/>
        </w:rPr>
        <w:t xml:space="preserve"> our </w:t>
      </w:r>
      <w:r w:rsidR="003D3972" w:rsidRPr="1DE9196B">
        <w:rPr>
          <w:rFonts w:asciiTheme="minorHAnsi" w:hAnsiTheme="minorHAnsi" w:cstheme="minorBidi"/>
          <w:sz w:val="24"/>
          <w:szCs w:val="24"/>
        </w:rPr>
        <w:t xml:space="preserve">PFI </w:t>
      </w:r>
      <w:r w:rsidR="001C10E9" w:rsidRPr="1DE9196B">
        <w:rPr>
          <w:rFonts w:asciiTheme="minorHAnsi" w:hAnsiTheme="minorHAnsi" w:cstheme="minorBidi"/>
          <w:sz w:val="24"/>
          <w:szCs w:val="24"/>
        </w:rPr>
        <w:t>contract with Kent County Council</w:t>
      </w:r>
      <w:r w:rsidR="003D3972" w:rsidRPr="1DE9196B">
        <w:rPr>
          <w:rFonts w:asciiTheme="minorHAnsi" w:hAnsiTheme="minorHAnsi" w:cstheme="minorBidi"/>
          <w:sz w:val="24"/>
          <w:szCs w:val="24"/>
        </w:rPr>
        <w:t>.</w:t>
      </w:r>
    </w:p>
    <w:p w14:paraId="1D5D3B42" w14:textId="4D6B5A45" w:rsidR="004B715F" w:rsidRDefault="00AC7DDC" w:rsidP="1DE9196B">
      <w:pPr>
        <w:spacing w:after="0"/>
        <w:jc w:val="both"/>
        <w:rPr>
          <w:rFonts w:asciiTheme="minorHAnsi" w:hAnsiTheme="minorHAnsi" w:cstheme="minorBidi"/>
          <w:sz w:val="24"/>
          <w:szCs w:val="24"/>
        </w:rPr>
      </w:pPr>
      <w:r w:rsidRPr="1DE9196B">
        <w:rPr>
          <w:rFonts w:asciiTheme="minorHAnsi" w:hAnsiTheme="minorHAnsi" w:cstheme="minorBidi"/>
          <w:b/>
          <w:bCs/>
          <w:color w:val="0070C0"/>
          <w:sz w:val="24"/>
          <w:szCs w:val="24"/>
        </w:rPr>
        <w:t>1.</w:t>
      </w:r>
      <w:bookmarkStart w:id="4" w:name="secure"/>
      <w:r w:rsidRPr="1DE9196B">
        <w:rPr>
          <w:rFonts w:asciiTheme="minorHAnsi" w:hAnsiTheme="minorHAnsi" w:cstheme="minorBidi"/>
          <w:b/>
          <w:bCs/>
          <w:color w:val="0070C0"/>
          <w:sz w:val="24"/>
          <w:szCs w:val="24"/>
        </w:rPr>
        <w:t xml:space="preserve">4 </w:t>
      </w:r>
      <w:r w:rsidR="00F44417" w:rsidRPr="1DE9196B">
        <w:rPr>
          <w:rFonts w:asciiTheme="minorHAnsi" w:hAnsiTheme="minorHAnsi" w:cstheme="minorBidi"/>
          <w:b/>
          <w:bCs/>
          <w:color w:val="0070C0"/>
          <w:sz w:val="24"/>
          <w:szCs w:val="24"/>
        </w:rPr>
        <w:t>Secure Tenanc</w:t>
      </w:r>
      <w:r w:rsidR="005D2529" w:rsidRPr="1DE9196B">
        <w:rPr>
          <w:rFonts w:asciiTheme="minorHAnsi" w:hAnsiTheme="minorHAnsi" w:cstheme="minorBidi"/>
          <w:b/>
          <w:bCs/>
          <w:color w:val="0070C0"/>
          <w:sz w:val="24"/>
          <w:szCs w:val="24"/>
        </w:rPr>
        <w:t>ies:</w:t>
      </w:r>
      <w:r w:rsidR="00F44417" w:rsidRPr="1DE9196B">
        <w:rPr>
          <w:rFonts w:asciiTheme="minorHAnsi" w:hAnsiTheme="minorHAnsi" w:cstheme="minorBidi"/>
          <w:b/>
          <w:bCs/>
          <w:color w:val="0070C0"/>
          <w:sz w:val="24"/>
          <w:szCs w:val="24"/>
        </w:rPr>
        <w:t xml:space="preserve"> </w:t>
      </w:r>
      <w:bookmarkEnd w:id="4"/>
      <w:r w:rsidR="006C3628" w:rsidRPr="1DE9196B">
        <w:rPr>
          <w:rFonts w:asciiTheme="minorHAnsi" w:hAnsiTheme="minorHAnsi" w:cstheme="minorBidi"/>
          <w:sz w:val="24"/>
          <w:szCs w:val="24"/>
        </w:rPr>
        <w:t>These a</w:t>
      </w:r>
      <w:r w:rsidR="009F4A6A" w:rsidRPr="1DE9196B">
        <w:rPr>
          <w:rFonts w:asciiTheme="minorHAnsi" w:hAnsiTheme="minorHAnsi" w:cstheme="minorBidi"/>
          <w:sz w:val="24"/>
          <w:szCs w:val="24"/>
        </w:rPr>
        <w:t>re the most secure form of tenancy</w:t>
      </w:r>
      <w:r w:rsidR="006E3F43" w:rsidRPr="1DE9196B">
        <w:rPr>
          <w:rFonts w:asciiTheme="minorHAnsi" w:hAnsiTheme="minorHAnsi" w:cstheme="minorBidi"/>
          <w:sz w:val="24"/>
          <w:szCs w:val="24"/>
        </w:rPr>
        <w:t xml:space="preserve"> and </w:t>
      </w:r>
      <w:r w:rsidR="004A28BE" w:rsidRPr="1DE9196B">
        <w:rPr>
          <w:rFonts w:asciiTheme="minorHAnsi" w:hAnsiTheme="minorHAnsi" w:cstheme="minorBidi"/>
          <w:sz w:val="24"/>
          <w:szCs w:val="24"/>
        </w:rPr>
        <w:t>give</w:t>
      </w:r>
      <w:r w:rsidR="007C022A" w:rsidRPr="1DE9196B">
        <w:rPr>
          <w:rFonts w:asciiTheme="minorHAnsi" w:hAnsiTheme="minorHAnsi" w:cstheme="minorBidi"/>
          <w:sz w:val="24"/>
          <w:szCs w:val="24"/>
        </w:rPr>
        <w:t xml:space="preserve"> residents additional rights </w:t>
      </w:r>
      <w:r w:rsidR="001A5977" w:rsidRPr="1DE9196B">
        <w:rPr>
          <w:rFonts w:asciiTheme="minorHAnsi" w:hAnsiTheme="minorHAnsi" w:cstheme="minorBidi"/>
          <w:sz w:val="24"/>
          <w:szCs w:val="24"/>
        </w:rPr>
        <w:t xml:space="preserve">as </w:t>
      </w:r>
      <w:r w:rsidR="00C1656C" w:rsidRPr="1DE9196B">
        <w:rPr>
          <w:rFonts w:asciiTheme="minorHAnsi" w:hAnsiTheme="minorHAnsi" w:cstheme="minorBidi"/>
          <w:sz w:val="24"/>
          <w:szCs w:val="24"/>
        </w:rPr>
        <w:t xml:space="preserve">set out in </w:t>
      </w:r>
      <w:hyperlink r:id="rId14">
        <w:r w:rsidR="00725E5F" w:rsidRPr="1DE9196B">
          <w:rPr>
            <w:rStyle w:val="Hyperlink"/>
            <w:rFonts w:asciiTheme="minorHAnsi" w:hAnsiTheme="minorHAnsi" w:cstheme="minorBidi"/>
            <w:sz w:val="24"/>
            <w:szCs w:val="24"/>
          </w:rPr>
          <w:t>P</w:t>
        </w:r>
        <w:r w:rsidR="00C1656C" w:rsidRPr="1DE9196B">
          <w:rPr>
            <w:rStyle w:val="Hyperlink"/>
            <w:rFonts w:asciiTheme="minorHAnsi" w:hAnsiTheme="minorHAnsi" w:cstheme="minorBidi"/>
            <w:sz w:val="24"/>
            <w:szCs w:val="24"/>
          </w:rPr>
          <w:t>art 4 of the Housing Act 1985</w:t>
        </w:r>
      </w:hyperlink>
      <w:r w:rsidR="00725E5F" w:rsidRPr="1DE9196B">
        <w:rPr>
          <w:rFonts w:asciiTheme="minorHAnsi" w:hAnsiTheme="minorHAnsi" w:cstheme="minorBidi"/>
          <w:sz w:val="24"/>
          <w:szCs w:val="24"/>
        </w:rPr>
        <w:t xml:space="preserve">. </w:t>
      </w:r>
      <w:r w:rsidR="00A7259F" w:rsidRPr="1DE9196B">
        <w:rPr>
          <w:rFonts w:asciiTheme="minorHAnsi" w:hAnsiTheme="minorHAnsi" w:cstheme="minorBidi"/>
          <w:sz w:val="24"/>
          <w:szCs w:val="24"/>
        </w:rPr>
        <w:t>Since the Housing Act 1988</w:t>
      </w:r>
      <w:r w:rsidR="00963DA3" w:rsidRPr="1DE9196B">
        <w:rPr>
          <w:rFonts w:asciiTheme="minorHAnsi" w:hAnsiTheme="minorHAnsi" w:cstheme="minorBidi"/>
          <w:sz w:val="24"/>
          <w:szCs w:val="24"/>
        </w:rPr>
        <w:t xml:space="preserve"> came into force</w:t>
      </w:r>
      <w:r w:rsidR="00A7259F" w:rsidRPr="1DE9196B">
        <w:rPr>
          <w:rFonts w:asciiTheme="minorHAnsi" w:hAnsiTheme="minorHAnsi" w:cstheme="minorBidi"/>
          <w:sz w:val="24"/>
          <w:szCs w:val="24"/>
        </w:rPr>
        <w:t xml:space="preserve"> </w:t>
      </w:r>
      <w:r w:rsidR="00FB09E3" w:rsidRPr="1DE9196B">
        <w:rPr>
          <w:rFonts w:asciiTheme="minorHAnsi" w:hAnsiTheme="minorHAnsi" w:cstheme="minorBidi"/>
          <w:sz w:val="24"/>
          <w:szCs w:val="24"/>
        </w:rPr>
        <w:t xml:space="preserve">Housing 21 can no longer grant Secure tenancies to residents, except </w:t>
      </w:r>
      <w:r w:rsidR="00282041" w:rsidRPr="1DE9196B">
        <w:rPr>
          <w:rFonts w:asciiTheme="minorHAnsi" w:hAnsiTheme="minorHAnsi" w:cstheme="minorBidi"/>
          <w:sz w:val="24"/>
          <w:szCs w:val="24"/>
        </w:rPr>
        <w:t>for:</w:t>
      </w:r>
    </w:p>
    <w:p w14:paraId="72042D1A" w14:textId="20CAFCC6" w:rsidR="004B715F" w:rsidRDefault="00963DA3" w:rsidP="004B715F">
      <w:pPr>
        <w:pStyle w:val="ListParagraph"/>
        <w:numPr>
          <w:ilvl w:val="0"/>
          <w:numId w:val="34"/>
        </w:numPr>
        <w:spacing w:after="0"/>
        <w:jc w:val="both"/>
        <w:rPr>
          <w:rFonts w:asciiTheme="minorHAnsi" w:hAnsiTheme="minorHAnsi" w:cstheme="minorBidi"/>
          <w:sz w:val="24"/>
          <w:szCs w:val="24"/>
        </w:rPr>
      </w:pPr>
      <w:r>
        <w:rPr>
          <w:rFonts w:asciiTheme="minorHAnsi" w:hAnsiTheme="minorHAnsi" w:cstheme="minorBidi"/>
          <w:sz w:val="24"/>
          <w:szCs w:val="24"/>
        </w:rPr>
        <w:t xml:space="preserve">New Residents </w:t>
      </w:r>
      <w:r w:rsidR="00FB09E3" w:rsidRPr="0E4CD842">
        <w:rPr>
          <w:rFonts w:asciiTheme="minorHAnsi" w:hAnsiTheme="minorHAnsi" w:cstheme="minorBidi"/>
          <w:sz w:val="24"/>
          <w:szCs w:val="24"/>
        </w:rPr>
        <w:t xml:space="preserve">in </w:t>
      </w:r>
      <w:r w:rsidR="004B715F" w:rsidRPr="0E4CD842">
        <w:rPr>
          <w:rFonts w:asciiTheme="minorHAnsi" w:hAnsiTheme="minorHAnsi" w:cstheme="minorBidi"/>
          <w:sz w:val="24"/>
          <w:szCs w:val="24"/>
        </w:rPr>
        <w:t>Oldham PFI, as part of our PFI contract with Oldham council.</w:t>
      </w:r>
    </w:p>
    <w:p w14:paraId="6207FF16" w14:textId="779F7BA2" w:rsidR="00F44417" w:rsidRPr="00FB09E3" w:rsidRDefault="00282041" w:rsidP="009415E7">
      <w:pPr>
        <w:pStyle w:val="ListParagraph"/>
        <w:numPr>
          <w:ilvl w:val="0"/>
          <w:numId w:val="34"/>
        </w:numPr>
        <w:spacing w:after="0"/>
        <w:jc w:val="both"/>
        <w:rPr>
          <w:rFonts w:asciiTheme="minorHAnsi" w:hAnsiTheme="minorHAnsi" w:cstheme="minorBidi"/>
          <w:sz w:val="24"/>
          <w:szCs w:val="24"/>
        </w:rPr>
      </w:pPr>
      <w:r>
        <w:rPr>
          <w:rFonts w:asciiTheme="minorHAnsi" w:hAnsiTheme="minorHAnsi" w:cstheme="minorBidi"/>
          <w:sz w:val="24"/>
          <w:szCs w:val="24"/>
        </w:rPr>
        <w:t>E</w:t>
      </w:r>
      <w:r w:rsidR="00FB09E3" w:rsidRPr="0E4CD842">
        <w:rPr>
          <w:rFonts w:asciiTheme="minorHAnsi" w:hAnsiTheme="minorHAnsi" w:cstheme="minorBidi"/>
          <w:sz w:val="24"/>
          <w:szCs w:val="24"/>
        </w:rPr>
        <w:t>xisting</w:t>
      </w:r>
      <w:r w:rsidR="00A7259F" w:rsidRPr="0E4CD842">
        <w:rPr>
          <w:rFonts w:asciiTheme="minorHAnsi" w:hAnsiTheme="minorHAnsi" w:cstheme="minorBidi"/>
          <w:sz w:val="24"/>
          <w:szCs w:val="24"/>
        </w:rPr>
        <w:t xml:space="preserve"> </w:t>
      </w:r>
      <w:r w:rsidR="006C3628">
        <w:rPr>
          <w:rFonts w:asciiTheme="minorHAnsi" w:hAnsiTheme="minorHAnsi" w:cstheme="minorBidi"/>
          <w:sz w:val="24"/>
          <w:szCs w:val="24"/>
        </w:rPr>
        <w:t xml:space="preserve">Housing 21 </w:t>
      </w:r>
      <w:r w:rsidR="00E148B0" w:rsidRPr="0E4CD842">
        <w:rPr>
          <w:rFonts w:asciiTheme="minorHAnsi" w:hAnsiTheme="minorHAnsi" w:cstheme="minorBidi"/>
          <w:sz w:val="24"/>
          <w:szCs w:val="24"/>
        </w:rPr>
        <w:t xml:space="preserve">residents </w:t>
      </w:r>
      <w:r w:rsidR="009415E7" w:rsidRPr="0E4CD842">
        <w:rPr>
          <w:rFonts w:asciiTheme="minorHAnsi" w:hAnsiTheme="minorHAnsi" w:cstheme="minorBidi"/>
          <w:sz w:val="24"/>
          <w:szCs w:val="24"/>
        </w:rPr>
        <w:t>with a Secure</w:t>
      </w:r>
      <w:r w:rsidR="00321DC1" w:rsidRPr="0E4CD842">
        <w:rPr>
          <w:rFonts w:asciiTheme="minorHAnsi" w:hAnsiTheme="minorHAnsi" w:cstheme="minorBidi"/>
          <w:sz w:val="24"/>
          <w:szCs w:val="24"/>
        </w:rPr>
        <w:t xml:space="preserve"> Tenancy that was </w:t>
      </w:r>
      <w:r w:rsidR="004C42FE" w:rsidRPr="0E4CD842">
        <w:rPr>
          <w:rFonts w:asciiTheme="minorHAnsi" w:hAnsiTheme="minorHAnsi" w:cstheme="minorBidi"/>
          <w:sz w:val="24"/>
          <w:szCs w:val="24"/>
        </w:rPr>
        <w:t>granted prior to the Housing Act 1988</w:t>
      </w:r>
      <w:r w:rsidR="009415E7" w:rsidRPr="0E4CD842">
        <w:rPr>
          <w:rFonts w:asciiTheme="minorHAnsi" w:hAnsiTheme="minorHAnsi" w:cstheme="minorBidi"/>
          <w:sz w:val="24"/>
          <w:szCs w:val="24"/>
        </w:rPr>
        <w:t>,</w:t>
      </w:r>
      <w:r w:rsidR="004C42FE" w:rsidRPr="0E4CD842">
        <w:rPr>
          <w:rFonts w:asciiTheme="minorHAnsi" w:hAnsiTheme="minorHAnsi" w:cstheme="minorBidi"/>
          <w:sz w:val="24"/>
          <w:szCs w:val="24"/>
        </w:rPr>
        <w:t xml:space="preserve"> </w:t>
      </w:r>
      <w:r w:rsidR="009415E7" w:rsidRPr="0E4CD842">
        <w:rPr>
          <w:rFonts w:asciiTheme="minorHAnsi" w:hAnsiTheme="minorHAnsi" w:cstheme="minorBidi"/>
          <w:sz w:val="24"/>
          <w:szCs w:val="24"/>
        </w:rPr>
        <w:t>if they</w:t>
      </w:r>
      <w:r w:rsidR="00321DC1" w:rsidRPr="0E4CD842">
        <w:rPr>
          <w:rFonts w:asciiTheme="minorHAnsi" w:hAnsiTheme="minorHAnsi" w:cstheme="minorBidi"/>
          <w:sz w:val="24"/>
          <w:szCs w:val="24"/>
        </w:rPr>
        <w:t xml:space="preserve"> transfer to another Housing 21 property.</w:t>
      </w:r>
      <w:r w:rsidR="004C42FE" w:rsidRPr="0E4CD842">
        <w:rPr>
          <w:rFonts w:asciiTheme="minorHAnsi" w:hAnsiTheme="minorHAnsi" w:cstheme="minorBidi"/>
          <w:sz w:val="24"/>
          <w:szCs w:val="24"/>
        </w:rPr>
        <w:t xml:space="preserve"> </w:t>
      </w:r>
    </w:p>
    <w:p w14:paraId="20C3B0A4" w14:textId="22C62AD3" w:rsidR="009415E7" w:rsidRDefault="009415E7" w:rsidP="009415E7">
      <w:pPr>
        <w:spacing w:after="0"/>
        <w:jc w:val="both"/>
        <w:rPr>
          <w:rFonts w:asciiTheme="minorHAnsi" w:hAnsiTheme="minorHAnsi" w:cstheme="minorBidi"/>
          <w:sz w:val="24"/>
          <w:szCs w:val="24"/>
        </w:rPr>
      </w:pPr>
    </w:p>
    <w:p w14:paraId="40CFF58C" w14:textId="2A72F4AA" w:rsidR="007A3C54" w:rsidRDefault="007A3C54" w:rsidP="1DE9196B">
      <w:pPr>
        <w:spacing w:after="0"/>
        <w:jc w:val="both"/>
        <w:rPr>
          <w:rFonts w:asciiTheme="minorHAnsi" w:hAnsiTheme="minorHAnsi" w:cstheme="minorBidi"/>
          <w:sz w:val="24"/>
          <w:szCs w:val="24"/>
        </w:rPr>
      </w:pPr>
      <w:r w:rsidRPr="1DE9196B">
        <w:rPr>
          <w:rFonts w:asciiTheme="minorHAnsi" w:hAnsiTheme="minorHAnsi" w:cstheme="minorBidi"/>
          <w:sz w:val="24"/>
          <w:szCs w:val="24"/>
        </w:rPr>
        <w:t xml:space="preserve">Where a resident is decanted </w:t>
      </w:r>
      <w:r w:rsidR="00297323" w:rsidRPr="1DE9196B">
        <w:rPr>
          <w:rFonts w:asciiTheme="minorHAnsi" w:hAnsiTheme="minorHAnsi" w:cstheme="minorBidi"/>
          <w:sz w:val="24"/>
          <w:szCs w:val="24"/>
        </w:rPr>
        <w:t>permanently or returns to settled accommodation following regeneration, they</w:t>
      </w:r>
      <w:r w:rsidRPr="1DE9196B">
        <w:rPr>
          <w:rFonts w:asciiTheme="minorHAnsi" w:hAnsiTheme="minorHAnsi" w:cstheme="minorBidi"/>
          <w:sz w:val="24"/>
          <w:szCs w:val="24"/>
        </w:rPr>
        <w:t xml:space="preserve"> will be granted a tenancy with no less security. See </w:t>
      </w:r>
      <w:r w:rsidRPr="1DE9196B">
        <w:rPr>
          <w:rFonts w:asciiTheme="minorHAnsi" w:hAnsiTheme="minorHAnsi" w:cstheme="minorBidi"/>
          <w:b/>
          <w:bCs/>
          <w:sz w:val="24"/>
          <w:szCs w:val="24"/>
        </w:rPr>
        <w:t>Decant Policy</w:t>
      </w:r>
      <w:r w:rsidRPr="1DE9196B">
        <w:rPr>
          <w:rFonts w:asciiTheme="minorHAnsi" w:hAnsiTheme="minorHAnsi" w:cstheme="minorBidi"/>
          <w:sz w:val="24"/>
          <w:szCs w:val="24"/>
        </w:rPr>
        <w:t xml:space="preserve">. </w:t>
      </w:r>
    </w:p>
    <w:p w14:paraId="6D614112" w14:textId="77777777" w:rsidR="0051470A" w:rsidRDefault="0051470A" w:rsidP="009415E7">
      <w:pPr>
        <w:spacing w:after="0"/>
        <w:jc w:val="both"/>
        <w:rPr>
          <w:rFonts w:asciiTheme="minorHAnsi" w:hAnsiTheme="minorHAnsi" w:cstheme="minorBidi"/>
          <w:sz w:val="24"/>
          <w:szCs w:val="24"/>
        </w:rPr>
      </w:pPr>
    </w:p>
    <w:p w14:paraId="700F8FE0" w14:textId="4DB34476" w:rsidR="0051470A" w:rsidRDefault="0051470A" w:rsidP="009415E7">
      <w:pPr>
        <w:spacing w:after="0"/>
        <w:jc w:val="both"/>
        <w:rPr>
          <w:rFonts w:asciiTheme="minorHAnsi" w:hAnsiTheme="minorHAnsi" w:cstheme="minorBidi"/>
          <w:sz w:val="24"/>
          <w:szCs w:val="24"/>
        </w:rPr>
      </w:pPr>
      <w:r>
        <w:rPr>
          <w:rFonts w:asciiTheme="minorHAnsi" w:hAnsiTheme="minorHAnsi" w:cstheme="minorBidi"/>
          <w:sz w:val="24"/>
          <w:szCs w:val="24"/>
        </w:rPr>
        <w:t>In addition, we also operate some Market Rent tenancies which are managed in accordance with our Market Rent P</w:t>
      </w:r>
      <w:r w:rsidR="00725B2F">
        <w:rPr>
          <w:rFonts w:asciiTheme="minorHAnsi" w:hAnsiTheme="minorHAnsi" w:cstheme="minorBidi"/>
          <w:sz w:val="24"/>
          <w:szCs w:val="24"/>
        </w:rPr>
        <w:t>rocess</w:t>
      </w:r>
      <w:r>
        <w:rPr>
          <w:rFonts w:asciiTheme="minorHAnsi" w:hAnsiTheme="minorHAnsi" w:cstheme="minorBidi"/>
          <w:sz w:val="24"/>
          <w:szCs w:val="24"/>
        </w:rPr>
        <w:t xml:space="preserve">. </w:t>
      </w:r>
    </w:p>
    <w:p w14:paraId="07AC8CBB" w14:textId="62E45811" w:rsidR="009415E7" w:rsidRPr="007C0700" w:rsidRDefault="009415E7" w:rsidP="009415E7">
      <w:pPr>
        <w:spacing w:after="0"/>
        <w:jc w:val="both"/>
        <w:rPr>
          <w:rFonts w:asciiTheme="minorHAnsi" w:hAnsiTheme="minorHAnsi" w:cstheme="minorBidi"/>
          <w:sz w:val="24"/>
          <w:szCs w:val="24"/>
        </w:rPr>
      </w:pPr>
    </w:p>
    <w:p w14:paraId="35CBB87F" w14:textId="1ED99421" w:rsidR="003A50BC" w:rsidRPr="007C0700" w:rsidRDefault="007B15DD" w:rsidP="00FA5774">
      <w:pPr>
        <w:pStyle w:val="ListParagraph"/>
        <w:numPr>
          <w:ilvl w:val="0"/>
          <w:numId w:val="9"/>
        </w:numPr>
        <w:spacing w:after="0" w:line="259" w:lineRule="auto"/>
        <w:rPr>
          <w:rFonts w:asciiTheme="minorHAnsi" w:hAnsiTheme="minorHAnsi" w:cstheme="minorBidi"/>
          <w:b/>
          <w:color w:val="0070C0"/>
          <w:sz w:val="24"/>
          <w:szCs w:val="24"/>
        </w:rPr>
      </w:pPr>
      <w:bookmarkStart w:id="5" w:name="takingintoaccvulnerable"/>
      <w:bookmarkStart w:id="6" w:name="vulnerable"/>
      <w:r w:rsidRPr="2C3DB845">
        <w:rPr>
          <w:rFonts w:asciiTheme="minorHAnsi" w:hAnsiTheme="minorHAnsi" w:cstheme="minorBidi"/>
          <w:b/>
          <w:color w:val="0070C0"/>
          <w:sz w:val="24"/>
          <w:szCs w:val="24"/>
          <w:lang w:eastAsia="en-GB"/>
        </w:rPr>
        <w:t>Considering</w:t>
      </w:r>
      <w:r w:rsidR="003A50BC" w:rsidRPr="2C3DB845">
        <w:rPr>
          <w:rFonts w:asciiTheme="minorHAnsi" w:hAnsiTheme="minorHAnsi" w:cstheme="minorBidi"/>
          <w:b/>
          <w:color w:val="0070C0"/>
          <w:sz w:val="24"/>
          <w:szCs w:val="24"/>
          <w:lang w:eastAsia="en-GB"/>
        </w:rPr>
        <w:t xml:space="preserve"> the needs of vulnerable residents</w:t>
      </w:r>
      <w:r w:rsidR="003A50BC" w:rsidRPr="2C3DB845">
        <w:rPr>
          <w:rFonts w:asciiTheme="minorHAnsi" w:hAnsiTheme="minorHAnsi" w:cstheme="minorBidi"/>
          <w:b/>
          <w:color w:val="0070C0"/>
          <w:sz w:val="24"/>
          <w:szCs w:val="24"/>
        </w:rPr>
        <w:t xml:space="preserve"> </w:t>
      </w:r>
      <w:bookmarkEnd w:id="5"/>
    </w:p>
    <w:bookmarkEnd w:id="6"/>
    <w:p w14:paraId="5E93026F" w14:textId="1720F14E" w:rsidR="009415E7" w:rsidRDefault="008C7C87" w:rsidP="1DE9196B">
      <w:pPr>
        <w:pStyle w:val="NoSpacing"/>
        <w:rPr>
          <w:rFonts w:asciiTheme="minorHAnsi" w:hAnsiTheme="minorHAnsi" w:cstheme="minorBidi"/>
          <w:sz w:val="24"/>
          <w:szCs w:val="24"/>
        </w:rPr>
      </w:pPr>
      <w:r w:rsidRPr="1DE9196B">
        <w:rPr>
          <w:rFonts w:asciiTheme="minorHAnsi" w:hAnsiTheme="minorHAnsi" w:cstheme="minorBidi"/>
          <w:sz w:val="24"/>
          <w:szCs w:val="24"/>
        </w:rPr>
        <w:t>As a provider of accommodation for older people, Housing 21</w:t>
      </w:r>
      <w:r w:rsidR="001320D7" w:rsidRPr="1DE9196B">
        <w:rPr>
          <w:rFonts w:asciiTheme="minorHAnsi" w:hAnsiTheme="minorHAnsi" w:cstheme="minorBidi"/>
          <w:sz w:val="24"/>
          <w:szCs w:val="24"/>
        </w:rPr>
        <w:t xml:space="preserve"> recognise</w:t>
      </w:r>
      <w:r w:rsidR="00B964AC" w:rsidRPr="1DE9196B">
        <w:rPr>
          <w:rFonts w:asciiTheme="minorHAnsi" w:hAnsiTheme="minorHAnsi" w:cstheme="minorBidi"/>
          <w:sz w:val="24"/>
          <w:szCs w:val="24"/>
        </w:rPr>
        <w:t>s</w:t>
      </w:r>
      <w:r w:rsidR="001320D7" w:rsidRPr="1DE9196B">
        <w:rPr>
          <w:rFonts w:asciiTheme="minorHAnsi" w:hAnsiTheme="minorHAnsi" w:cstheme="minorBidi"/>
          <w:sz w:val="24"/>
          <w:szCs w:val="24"/>
        </w:rPr>
        <w:t xml:space="preserve"> that many of our residents </w:t>
      </w:r>
      <w:r w:rsidR="00D03A6B" w:rsidRPr="1DE9196B">
        <w:rPr>
          <w:rFonts w:asciiTheme="minorHAnsi" w:hAnsiTheme="minorHAnsi" w:cstheme="minorBidi"/>
          <w:sz w:val="24"/>
          <w:szCs w:val="24"/>
        </w:rPr>
        <w:t xml:space="preserve">are </w:t>
      </w:r>
      <w:r w:rsidR="001320D7" w:rsidRPr="1DE9196B">
        <w:rPr>
          <w:rFonts w:asciiTheme="minorHAnsi" w:hAnsiTheme="minorHAnsi" w:cstheme="minorBidi"/>
          <w:sz w:val="24"/>
          <w:szCs w:val="24"/>
        </w:rPr>
        <w:t>vulnerab</w:t>
      </w:r>
      <w:r w:rsidR="00A06DE7" w:rsidRPr="1DE9196B">
        <w:rPr>
          <w:rFonts w:asciiTheme="minorHAnsi" w:hAnsiTheme="minorHAnsi" w:cstheme="minorBidi"/>
          <w:sz w:val="24"/>
          <w:szCs w:val="24"/>
        </w:rPr>
        <w:t>le</w:t>
      </w:r>
      <w:r w:rsidR="001320D7" w:rsidRPr="1DE9196B">
        <w:rPr>
          <w:rFonts w:asciiTheme="minorHAnsi" w:hAnsiTheme="minorHAnsi" w:cstheme="minorBidi"/>
          <w:sz w:val="24"/>
          <w:szCs w:val="24"/>
        </w:rPr>
        <w:t xml:space="preserve"> </w:t>
      </w:r>
      <w:r w:rsidR="00B964AC" w:rsidRPr="1DE9196B">
        <w:rPr>
          <w:rFonts w:asciiTheme="minorHAnsi" w:hAnsiTheme="minorHAnsi" w:cstheme="minorBidi"/>
          <w:sz w:val="24"/>
          <w:szCs w:val="24"/>
        </w:rPr>
        <w:t>due to</w:t>
      </w:r>
      <w:r w:rsidRPr="1DE9196B">
        <w:rPr>
          <w:rFonts w:asciiTheme="minorHAnsi" w:hAnsiTheme="minorHAnsi" w:cstheme="minorBidi"/>
          <w:sz w:val="24"/>
          <w:szCs w:val="24"/>
        </w:rPr>
        <w:t xml:space="preserve"> age, disability or illness.</w:t>
      </w:r>
      <w:r w:rsidR="003F0F2D" w:rsidRPr="1DE9196B">
        <w:rPr>
          <w:rFonts w:asciiTheme="minorHAnsi" w:hAnsiTheme="minorHAnsi" w:cstheme="minorBidi"/>
          <w:sz w:val="24"/>
          <w:szCs w:val="24"/>
        </w:rPr>
        <w:t xml:space="preserve"> </w:t>
      </w:r>
      <w:r w:rsidR="00305F08" w:rsidRPr="1DE9196B">
        <w:rPr>
          <w:rFonts w:asciiTheme="minorHAnsi" w:hAnsiTheme="minorHAnsi" w:cstheme="minorBidi"/>
          <w:sz w:val="24"/>
          <w:szCs w:val="24"/>
        </w:rPr>
        <w:t>Our</w:t>
      </w:r>
      <w:r w:rsidR="00DE1282" w:rsidRPr="1DE9196B">
        <w:rPr>
          <w:rFonts w:asciiTheme="minorHAnsi" w:hAnsiTheme="minorHAnsi" w:cstheme="minorBidi"/>
          <w:sz w:val="24"/>
          <w:szCs w:val="24"/>
        </w:rPr>
        <w:t xml:space="preserve"> </w:t>
      </w:r>
      <w:r w:rsidR="002135B9" w:rsidRPr="1DE9196B">
        <w:rPr>
          <w:rFonts w:asciiTheme="minorHAnsi" w:hAnsiTheme="minorHAnsi" w:cstheme="minorBidi"/>
          <w:sz w:val="24"/>
          <w:szCs w:val="24"/>
        </w:rPr>
        <w:t>use of</w:t>
      </w:r>
      <w:r w:rsidR="00DE1282" w:rsidRPr="1DE9196B">
        <w:rPr>
          <w:rFonts w:asciiTheme="minorHAnsi" w:hAnsiTheme="minorHAnsi" w:cstheme="minorBidi"/>
          <w:sz w:val="24"/>
          <w:szCs w:val="24"/>
        </w:rPr>
        <w:t xml:space="preserve"> Starter Tenancies is </w:t>
      </w:r>
    </w:p>
    <w:p w14:paraId="1FB19001" w14:textId="167A617B" w:rsidR="003C6CF6" w:rsidRDefault="00DE1282" w:rsidP="488B63F0">
      <w:pPr>
        <w:pStyle w:val="NoSpacing"/>
        <w:rPr>
          <w:rStyle w:val="normaltextrun"/>
          <w:rFonts w:asciiTheme="minorHAnsi" w:hAnsiTheme="minorHAnsi" w:cstheme="minorBidi"/>
          <w:color w:val="000000"/>
          <w:sz w:val="24"/>
          <w:szCs w:val="24"/>
        </w:rPr>
      </w:pPr>
      <w:r w:rsidRPr="488B63F0">
        <w:rPr>
          <w:rFonts w:asciiTheme="minorHAnsi" w:hAnsiTheme="minorHAnsi" w:cstheme="minorBidi"/>
          <w:sz w:val="24"/>
          <w:szCs w:val="24"/>
        </w:rPr>
        <w:t xml:space="preserve">intended to give assurance to residents </w:t>
      </w:r>
      <w:r w:rsidR="00D27257" w:rsidRPr="488B63F0">
        <w:rPr>
          <w:rFonts w:asciiTheme="minorHAnsi" w:hAnsiTheme="minorHAnsi" w:cstheme="minorBidi"/>
          <w:sz w:val="24"/>
          <w:szCs w:val="24"/>
        </w:rPr>
        <w:t xml:space="preserve">that </w:t>
      </w:r>
      <w:r w:rsidRPr="488B63F0">
        <w:rPr>
          <w:rFonts w:asciiTheme="minorHAnsi" w:hAnsiTheme="minorHAnsi" w:cstheme="minorBidi"/>
          <w:sz w:val="24"/>
          <w:szCs w:val="24"/>
        </w:rPr>
        <w:t xml:space="preserve">their </w:t>
      </w:r>
      <w:r w:rsidR="003C6CF6" w:rsidRPr="488B63F0">
        <w:rPr>
          <w:rFonts w:asciiTheme="minorHAnsi" w:hAnsiTheme="minorHAnsi" w:cstheme="minorBidi"/>
          <w:sz w:val="24"/>
          <w:szCs w:val="24"/>
        </w:rPr>
        <w:t>h</w:t>
      </w:r>
      <w:r w:rsidR="00C21DCB" w:rsidRPr="488B63F0">
        <w:rPr>
          <w:rFonts w:asciiTheme="minorHAnsi" w:hAnsiTheme="minorHAnsi" w:cstheme="minorBidi"/>
          <w:sz w:val="24"/>
          <w:szCs w:val="24"/>
        </w:rPr>
        <w:t>o</w:t>
      </w:r>
      <w:r w:rsidR="003C6CF6" w:rsidRPr="488B63F0">
        <w:rPr>
          <w:rFonts w:asciiTheme="minorHAnsi" w:hAnsiTheme="minorHAnsi" w:cstheme="minorBidi"/>
          <w:sz w:val="24"/>
          <w:szCs w:val="24"/>
        </w:rPr>
        <w:t>me is</w:t>
      </w:r>
      <w:r w:rsidRPr="488B63F0">
        <w:rPr>
          <w:rFonts w:asciiTheme="minorHAnsi" w:hAnsiTheme="minorHAnsi" w:cstheme="minorBidi"/>
          <w:sz w:val="24"/>
          <w:szCs w:val="24"/>
        </w:rPr>
        <w:t xml:space="preserve"> </w:t>
      </w:r>
      <w:r w:rsidR="00B04E32" w:rsidRPr="488B63F0">
        <w:rPr>
          <w:rFonts w:asciiTheme="minorHAnsi" w:hAnsiTheme="minorHAnsi" w:cstheme="minorBidi"/>
          <w:sz w:val="24"/>
          <w:szCs w:val="24"/>
        </w:rPr>
        <w:t xml:space="preserve">safe and </w:t>
      </w:r>
      <w:r w:rsidR="00305F08" w:rsidRPr="488B63F0">
        <w:rPr>
          <w:rFonts w:asciiTheme="minorHAnsi" w:hAnsiTheme="minorHAnsi" w:cstheme="minorBidi"/>
          <w:sz w:val="24"/>
          <w:szCs w:val="24"/>
        </w:rPr>
        <w:t>well managed</w:t>
      </w:r>
      <w:r w:rsidR="003C6CF6" w:rsidRPr="488B63F0">
        <w:rPr>
          <w:rFonts w:asciiTheme="minorHAnsi" w:hAnsiTheme="minorHAnsi" w:cstheme="minorBidi"/>
          <w:sz w:val="24"/>
          <w:szCs w:val="24"/>
        </w:rPr>
        <w:t>.</w:t>
      </w:r>
      <w:r w:rsidR="00305F08" w:rsidRPr="488B63F0">
        <w:rPr>
          <w:rFonts w:asciiTheme="minorHAnsi" w:hAnsiTheme="minorHAnsi" w:cstheme="minorBidi"/>
          <w:sz w:val="24"/>
          <w:szCs w:val="24"/>
        </w:rPr>
        <w:t xml:space="preserve"> </w:t>
      </w:r>
      <w:r w:rsidR="00A939E4" w:rsidRPr="488B63F0">
        <w:rPr>
          <w:rFonts w:asciiTheme="minorHAnsi" w:hAnsiTheme="minorHAnsi" w:cstheme="minorBidi"/>
          <w:sz w:val="24"/>
          <w:szCs w:val="24"/>
        </w:rPr>
        <w:t>However, i</w:t>
      </w:r>
      <w:r w:rsidR="003C6CF6" w:rsidRPr="488B63F0">
        <w:rPr>
          <w:rStyle w:val="normaltextrun"/>
          <w:rFonts w:asciiTheme="minorHAnsi" w:hAnsiTheme="minorHAnsi" w:cstheme="minorBidi"/>
          <w:color w:val="000000" w:themeColor="text1"/>
          <w:sz w:val="24"/>
          <w:szCs w:val="24"/>
        </w:rPr>
        <w:t xml:space="preserve">f </w:t>
      </w:r>
      <w:r w:rsidR="00F51BF0" w:rsidRPr="488B63F0">
        <w:rPr>
          <w:rStyle w:val="normaltextrun"/>
          <w:rFonts w:asciiTheme="minorHAnsi" w:hAnsiTheme="minorHAnsi" w:cstheme="minorBidi"/>
          <w:color w:val="000000" w:themeColor="text1"/>
          <w:sz w:val="24"/>
          <w:szCs w:val="24"/>
        </w:rPr>
        <w:t xml:space="preserve">the </w:t>
      </w:r>
      <w:r w:rsidR="00A939E4" w:rsidRPr="488B63F0">
        <w:rPr>
          <w:rStyle w:val="normaltextrun"/>
          <w:rFonts w:asciiTheme="minorHAnsi" w:hAnsiTheme="minorHAnsi" w:cstheme="minorBidi"/>
          <w:color w:val="000000" w:themeColor="text1"/>
          <w:sz w:val="24"/>
          <w:szCs w:val="24"/>
        </w:rPr>
        <w:t>use of a</w:t>
      </w:r>
      <w:r w:rsidR="003C6CF6" w:rsidRPr="488B63F0">
        <w:rPr>
          <w:rStyle w:val="normaltextrun"/>
          <w:rFonts w:asciiTheme="minorHAnsi" w:hAnsiTheme="minorHAnsi" w:cstheme="minorBidi"/>
          <w:color w:val="000000" w:themeColor="text1"/>
          <w:sz w:val="24"/>
          <w:szCs w:val="24"/>
        </w:rPr>
        <w:t xml:space="preserve"> Starter Tenancy w</w:t>
      </w:r>
      <w:r w:rsidR="00A939E4" w:rsidRPr="488B63F0">
        <w:rPr>
          <w:rStyle w:val="normaltextrun"/>
          <w:rFonts w:asciiTheme="minorHAnsi" w:hAnsiTheme="minorHAnsi" w:cstheme="minorBidi"/>
          <w:color w:val="000000" w:themeColor="text1"/>
          <w:sz w:val="24"/>
          <w:szCs w:val="24"/>
        </w:rPr>
        <w:t>as found to be d</w:t>
      </w:r>
      <w:r w:rsidR="003C6CF6" w:rsidRPr="488B63F0">
        <w:rPr>
          <w:rStyle w:val="normaltextrun"/>
          <w:rFonts w:asciiTheme="minorHAnsi" w:hAnsiTheme="minorHAnsi" w:cstheme="minorBidi"/>
          <w:color w:val="000000" w:themeColor="text1"/>
          <w:sz w:val="24"/>
          <w:szCs w:val="24"/>
        </w:rPr>
        <w:t xml:space="preserve">etrimental to a resident as direct a result of </w:t>
      </w:r>
      <w:r w:rsidR="00582A46" w:rsidRPr="488B63F0">
        <w:rPr>
          <w:rStyle w:val="normaltextrun"/>
          <w:rFonts w:asciiTheme="minorHAnsi" w:hAnsiTheme="minorHAnsi" w:cstheme="minorBidi"/>
          <w:color w:val="000000" w:themeColor="text1"/>
          <w:sz w:val="24"/>
          <w:szCs w:val="24"/>
        </w:rPr>
        <w:t xml:space="preserve">a </w:t>
      </w:r>
      <w:r w:rsidR="003C6CF6" w:rsidRPr="488B63F0">
        <w:rPr>
          <w:rStyle w:val="normaltextrun"/>
          <w:rFonts w:asciiTheme="minorHAnsi" w:hAnsiTheme="minorHAnsi" w:cstheme="minorBidi"/>
          <w:color w:val="000000" w:themeColor="text1"/>
          <w:sz w:val="24"/>
          <w:szCs w:val="24"/>
        </w:rPr>
        <w:t xml:space="preserve">vulnerability, we </w:t>
      </w:r>
      <w:r w:rsidR="00BC074A" w:rsidRPr="488B63F0">
        <w:rPr>
          <w:rStyle w:val="normaltextrun"/>
          <w:rFonts w:asciiTheme="minorHAnsi" w:hAnsiTheme="minorHAnsi" w:cstheme="minorBidi"/>
          <w:color w:val="000000" w:themeColor="text1"/>
          <w:sz w:val="24"/>
          <w:szCs w:val="24"/>
        </w:rPr>
        <w:t>would consider offering an A</w:t>
      </w:r>
      <w:r w:rsidR="003C6CF6" w:rsidRPr="488B63F0">
        <w:rPr>
          <w:rStyle w:val="normaltextrun"/>
          <w:rFonts w:asciiTheme="minorHAnsi" w:hAnsiTheme="minorHAnsi" w:cstheme="minorBidi"/>
          <w:color w:val="000000" w:themeColor="text1"/>
          <w:sz w:val="24"/>
          <w:szCs w:val="24"/>
        </w:rPr>
        <w:t>ssured Tenancy as a reasonable adjustment</w:t>
      </w:r>
      <w:r w:rsidR="25D24E5A" w:rsidRPr="488B63F0">
        <w:rPr>
          <w:rStyle w:val="normaltextrun"/>
          <w:rFonts w:asciiTheme="minorHAnsi" w:hAnsiTheme="minorHAnsi" w:cstheme="minorBidi"/>
          <w:color w:val="000000" w:themeColor="text1"/>
          <w:sz w:val="24"/>
          <w:szCs w:val="24"/>
        </w:rPr>
        <w:t xml:space="preserve"> with th approval of the Head of Service </w:t>
      </w:r>
      <w:r w:rsidR="003C6CF6" w:rsidRPr="488B63F0">
        <w:rPr>
          <w:rStyle w:val="normaltextrun"/>
          <w:rFonts w:asciiTheme="minorHAnsi" w:hAnsiTheme="minorHAnsi" w:cstheme="minorBidi"/>
          <w:color w:val="000000" w:themeColor="text1"/>
          <w:sz w:val="24"/>
          <w:szCs w:val="24"/>
        </w:rPr>
        <w:t xml:space="preserve">  </w:t>
      </w:r>
    </w:p>
    <w:p w14:paraId="43D8B6F9" w14:textId="77777777" w:rsidR="003C6CF6" w:rsidRPr="0057092A" w:rsidRDefault="003C6CF6" w:rsidP="00FA5774">
      <w:pPr>
        <w:pStyle w:val="NoSpacing"/>
        <w:rPr>
          <w:rStyle w:val="normaltextrun"/>
          <w:rFonts w:asciiTheme="minorHAnsi" w:hAnsiTheme="minorHAnsi" w:cstheme="minorHAnsi"/>
          <w:color w:val="000000"/>
          <w:sz w:val="24"/>
          <w:szCs w:val="24"/>
        </w:rPr>
      </w:pPr>
    </w:p>
    <w:p w14:paraId="38D0A960" w14:textId="65D6051E" w:rsidR="00FD6106" w:rsidRDefault="00B04E32" w:rsidP="00576986">
      <w:pPr>
        <w:spacing w:after="0"/>
        <w:rPr>
          <w:sz w:val="24"/>
          <w:szCs w:val="24"/>
        </w:rPr>
      </w:pPr>
      <w:r w:rsidRPr="1DE9196B">
        <w:rPr>
          <w:rFonts w:asciiTheme="minorHAnsi" w:hAnsiTheme="minorHAnsi" w:cstheme="minorBidi"/>
          <w:sz w:val="24"/>
          <w:szCs w:val="24"/>
        </w:rPr>
        <w:t xml:space="preserve">Our service model </w:t>
      </w:r>
      <w:r w:rsidR="006444D1" w:rsidRPr="1DE9196B">
        <w:rPr>
          <w:rFonts w:asciiTheme="minorHAnsi" w:hAnsiTheme="minorHAnsi" w:cstheme="minorBidi"/>
          <w:sz w:val="24"/>
          <w:szCs w:val="24"/>
        </w:rPr>
        <w:t xml:space="preserve">and on-site manager allows us to </w:t>
      </w:r>
      <w:r w:rsidR="00804524" w:rsidRPr="1DE9196B">
        <w:rPr>
          <w:rFonts w:asciiTheme="minorHAnsi" w:hAnsiTheme="minorHAnsi" w:cstheme="minorBidi"/>
          <w:sz w:val="24"/>
          <w:szCs w:val="24"/>
        </w:rPr>
        <w:t xml:space="preserve">support </w:t>
      </w:r>
      <w:r w:rsidR="00A939E4" w:rsidRPr="1DE9196B">
        <w:rPr>
          <w:rFonts w:asciiTheme="minorHAnsi" w:hAnsiTheme="minorHAnsi" w:cstheme="minorBidi"/>
          <w:sz w:val="24"/>
          <w:szCs w:val="24"/>
        </w:rPr>
        <w:t xml:space="preserve">residents </w:t>
      </w:r>
      <w:r w:rsidR="00FD6106" w:rsidRPr="1DE9196B">
        <w:rPr>
          <w:rStyle w:val="normaltextrun"/>
          <w:rFonts w:asciiTheme="minorHAnsi" w:hAnsiTheme="minorHAnsi" w:cstheme="minorBidi"/>
          <w:color w:val="000000" w:themeColor="text1"/>
          <w:sz w:val="24"/>
          <w:szCs w:val="24"/>
        </w:rPr>
        <w:t xml:space="preserve">to maintain a healthy </w:t>
      </w:r>
      <w:r w:rsidR="006444D1" w:rsidRPr="1DE9196B">
        <w:rPr>
          <w:rStyle w:val="normaltextrun"/>
          <w:rFonts w:asciiTheme="minorHAnsi" w:hAnsiTheme="minorHAnsi" w:cstheme="minorBidi"/>
          <w:color w:val="000000" w:themeColor="text1"/>
          <w:sz w:val="24"/>
          <w:szCs w:val="24"/>
        </w:rPr>
        <w:t xml:space="preserve">successful </w:t>
      </w:r>
      <w:r w:rsidR="00FD6106" w:rsidRPr="1DE9196B">
        <w:rPr>
          <w:rStyle w:val="normaltextrun"/>
          <w:rFonts w:asciiTheme="minorHAnsi" w:hAnsiTheme="minorHAnsi" w:cstheme="minorBidi"/>
          <w:color w:val="000000" w:themeColor="text1"/>
          <w:sz w:val="24"/>
          <w:szCs w:val="24"/>
        </w:rPr>
        <w:t>tenancy.</w:t>
      </w:r>
      <w:r w:rsidR="00B62F8B" w:rsidRPr="1DE9196B">
        <w:rPr>
          <w:rStyle w:val="normaltextrun"/>
          <w:rFonts w:asciiTheme="minorHAnsi" w:hAnsiTheme="minorHAnsi" w:cstheme="minorBidi"/>
          <w:color w:val="000000" w:themeColor="text1"/>
          <w:sz w:val="24"/>
          <w:szCs w:val="24"/>
        </w:rPr>
        <w:t xml:space="preserve"> </w:t>
      </w:r>
      <w:r w:rsidR="003C6CF6" w:rsidRPr="1DE9196B">
        <w:rPr>
          <w:rStyle w:val="normaltextrun"/>
          <w:rFonts w:asciiTheme="minorHAnsi" w:hAnsiTheme="minorHAnsi" w:cstheme="minorBidi"/>
          <w:color w:val="000000" w:themeColor="text1"/>
          <w:sz w:val="24"/>
          <w:szCs w:val="24"/>
        </w:rPr>
        <w:t xml:space="preserve">However, should legal action be required we </w:t>
      </w:r>
      <w:r w:rsidR="0057092A" w:rsidRPr="1DE9196B">
        <w:rPr>
          <w:rStyle w:val="normaltextrun"/>
          <w:rFonts w:asciiTheme="minorHAnsi" w:hAnsiTheme="minorHAnsi" w:cstheme="minorBidi"/>
          <w:color w:val="000000" w:themeColor="text1"/>
          <w:sz w:val="24"/>
          <w:szCs w:val="24"/>
        </w:rPr>
        <w:t>are</w:t>
      </w:r>
      <w:r w:rsidR="00327C0C" w:rsidRPr="1DE9196B">
        <w:rPr>
          <w:sz w:val="24"/>
          <w:szCs w:val="24"/>
        </w:rPr>
        <w:t xml:space="preserve"> fully committed to ensuring compliance with the Public Sector Equality Duty (PSED), as set out in section 149 of the Equality Act 2010, particularly when initiating or progressing possession proceedings. </w:t>
      </w:r>
    </w:p>
    <w:p w14:paraId="279952EF" w14:textId="77777777" w:rsidR="00576986" w:rsidRPr="0057092A" w:rsidRDefault="00576986" w:rsidP="00576986">
      <w:pPr>
        <w:spacing w:after="0"/>
        <w:rPr>
          <w:rStyle w:val="normaltextrun"/>
          <w:rFonts w:asciiTheme="minorHAnsi" w:hAnsiTheme="minorHAnsi" w:cstheme="minorHAnsi"/>
          <w:color w:val="000000"/>
          <w:sz w:val="24"/>
          <w:szCs w:val="24"/>
        </w:rPr>
      </w:pPr>
    </w:p>
    <w:p w14:paraId="27CE1234" w14:textId="77777777" w:rsidR="004700F6" w:rsidRPr="007C0700" w:rsidRDefault="001408F1" w:rsidP="00576986">
      <w:pPr>
        <w:pStyle w:val="Heading1"/>
        <w:numPr>
          <w:ilvl w:val="0"/>
          <w:numId w:val="9"/>
        </w:numPr>
        <w:spacing w:before="0"/>
        <w:rPr>
          <w:rStyle w:val="normaltextrun"/>
          <w:rFonts w:asciiTheme="minorHAnsi" w:hAnsiTheme="minorHAnsi" w:cstheme="minorHAnsi"/>
          <w:b/>
          <w:bCs/>
          <w:color w:val="0070C0"/>
          <w:sz w:val="24"/>
          <w:szCs w:val="24"/>
        </w:rPr>
      </w:pPr>
      <w:bookmarkStart w:id="7" w:name="_Toc170748463"/>
      <w:bookmarkStart w:id="8" w:name="managing"/>
      <w:r w:rsidRPr="007C0700">
        <w:rPr>
          <w:rStyle w:val="normaltextrun"/>
          <w:rFonts w:asciiTheme="minorHAnsi" w:hAnsiTheme="minorHAnsi" w:cstheme="minorHAnsi"/>
          <w:b/>
          <w:bCs/>
          <w:color w:val="0070C0"/>
          <w:sz w:val="24"/>
          <w:szCs w:val="24"/>
        </w:rPr>
        <w:t>Managing Tenanc</w:t>
      </w:r>
      <w:bookmarkEnd w:id="7"/>
      <w:r w:rsidR="004700F6" w:rsidRPr="007C0700">
        <w:rPr>
          <w:rStyle w:val="normaltextrun"/>
          <w:rFonts w:asciiTheme="minorHAnsi" w:hAnsiTheme="minorHAnsi" w:cstheme="minorHAnsi"/>
          <w:b/>
          <w:bCs/>
          <w:color w:val="0070C0"/>
          <w:sz w:val="24"/>
          <w:szCs w:val="24"/>
        </w:rPr>
        <w:t>ies</w:t>
      </w:r>
    </w:p>
    <w:bookmarkEnd w:id="8"/>
    <w:p w14:paraId="04141C10" w14:textId="5E8F2A2F" w:rsidR="00F61AD7" w:rsidRPr="007C0700" w:rsidRDefault="00A933BE" w:rsidP="1DE9196B">
      <w:pPr>
        <w:spacing w:after="0"/>
        <w:jc w:val="both"/>
        <w:rPr>
          <w:rFonts w:asciiTheme="minorHAnsi" w:hAnsiTheme="minorHAnsi" w:cstheme="minorBidi"/>
          <w:sz w:val="24"/>
          <w:szCs w:val="24"/>
          <w:lang w:val="en-US"/>
        </w:rPr>
      </w:pPr>
      <w:r w:rsidRPr="1DE9196B">
        <w:rPr>
          <w:rFonts w:asciiTheme="minorHAnsi" w:hAnsiTheme="minorHAnsi" w:cstheme="minorBidi"/>
          <w:sz w:val="24"/>
          <w:szCs w:val="24"/>
          <w:lang w:val="en-US"/>
        </w:rPr>
        <w:t>Our operating model</w:t>
      </w:r>
      <w:r w:rsidR="0025343A" w:rsidRPr="1DE9196B">
        <w:rPr>
          <w:rFonts w:asciiTheme="minorHAnsi" w:hAnsiTheme="minorHAnsi" w:cstheme="minorBidi"/>
          <w:sz w:val="24"/>
          <w:szCs w:val="24"/>
          <w:lang w:val="en-US"/>
        </w:rPr>
        <w:t xml:space="preserve"> means </w:t>
      </w:r>
      <w:r w:rsidR="7061FA26" w:rsidRPr="1DE9196B">
        <w:rPr>
          <w:rFonts w:asciiTheme="minorHAnsi" w:hAnsiTheme="minorHAnsi" w:cstheme="minorBidi"/>
          <w:sz w:val="24"/>
          <w:szCs w:val="24"/>
          <w:lang w:val="en-US"/>
        </w:rPr>
        <w:t>most</w:t>
      </w:r>
      <w:r w:rsidR="0025343A" w:rsidRPr="1DE9196B">
        <w:rPr>
          <w:rFonts w:asciiTheme="minorHAnsi" w:hAnsiTheme="minorHAnsi" w:cstheme="minorBidi"/>
          <w:sz w:val="24"/>
          <w:szCs w:val="24"/>
          <w:lang w:val="en-US"/>
        </w:rPr>
        <w:t xml:space="preserve"> </w:t>
      </w:r>
      <w:r w:rsidR="00F61AD7" w:rsidRPr="1DE9196B">
        <w:rPr>
          <w:rFonts w:asciiTheme="minorHAnsi" w:hAnsiTheme="minorHAnsi" w:cstheme="minorBidi"/>
          <w:sz w:val="24"/>
          <w:szCs w:val="24"/>
          <w:lang w:val="en-US"/>
        </w:rPr>
        <w:t>residents</w:t>
      </w:r>
      <w:r w:rsidR="0025343A" w:rsidRPr="1DE9196B">
        <w:rPr>
          <w:rFonts w:asciiTheme="minorHAnsi" w:hAnsiTheme="minorHAnsi" w:cstheme="minorBidi"/>
          <w:sz w:val="24"/>
          <w:szCs w:val="24"/>
          <w:lang w:val="en-US"/>
        </w:rPr>
        <w:t xml:space="preserve"> have an onsite manager, </w:t>
      </w:r>
      <w:r w:rsidR="007C3F39" w:rsidRPr="1DE9196B">
        <w:rPr>
          <w:rFonts w:asciiTheme="minorHAnsi" w:hAnsiTheme="minorHAnsi" w:cstheme="minorBidi"/>
          <w:sz w:val="24"/>
          <w:szCs w:val="24"/>
          <w:lang w:val="en-US"/>
        </w:rPr>
        <w:t>who</w:t>
      </w:r>
      <w:r w:rsidR="0025343A" w:rsidRPr="1DE9196B">
        <w:rPr>
          <w:rFonts w:asciiTheme="minorHAnsi" w:hAnsiTheme="minorHAnsi" w:cstheme="minorBidi"/>
          <w:sz w:val="24"/>
          <w:szCs w:val="24"/>
          <w:lang w:val="en-US"/>
        </w:rPr>
        <w:t xml:space="preserve"> build</w:t>
      </w:r>
      <w:r w:rsidR="007C3F39" w:rsidRPr="1DE9196B">
        <w:rPr>
          <w:rFonts w:asciiTheme="minorHAnsi" w:hAnsiTheme="minorHAnsi" w:cstheme="minorBidi"/>
          <w:sz w:val="24"/>
          <w:szCs w:val="24"/>
          <w:lang w:val="en-US"/>
        </w:rPr>
        <w:t>s</w:t>
      </w:r>
      <w:r w:rsidR="0025343A" w:rsidRPr="1DE9196B">
        <w:rPr>
          <w:rFonts w:asciiTheme="minorHAnsi" w:hAnsiTheme="minorHAnsi" w:cstheme="minorBidi"/>
          <w:sz w:val="24"/>
          <w:szCs w:val="24"/>
          <w:lang w:val="en-US"/>
        </w:rPr>
        <w:t xml:space="preserve"> </w:t>
      </w:r>
      <w:r w:rsidR="7061FA26" w:rsidRPr="1DE9196B">
        <w:rPr>
          <w:rFonts w:asciiTheme="minorHAnsi" w:hAnsiTheme="minorHAnsi" w:cstheme="minorBidi"/>
          <w:sz w:val="24"/>
          <w:szCs w:val="24"/>
          <w:lang w:val="en-US"/>
        </w:rPr>
        <w:t>a</w:t>
      </w:r>
      <w:r w:rsidR="0025343A" w:rsidRPr="1DE9196B">
        <w:rPr>
          <w:rFonts w:asciiTheme="minorHAnsi" w:hAnsiTheme="minorHAnsi" w:cstheme="minorBidi"/>
          <w:sz w:val="24"/>
          <w:szCs w:val="24"/>
          <w:lang w:val="en-US"/>
        </w:rPr>
        <w:t xml:space="preserve"> strong supportive relationship with </w:t>
      </w:r>
      <w:r w:rsidR="00F61AD7" w:rsidRPr="1DE9196B">
        <w:rPr>
          <w:rFonts w:asciiTheme="minorHAnsi" w:hAnsiTheme="minorHAnsi" w:cstheme="minorBidi"/>
          <w:sz w:val="24"/>
          <w:szCs w:val="24"/>
          <w:lang w:val="en-US"/>
        </w:rPr>
        <w:t>them</w:t>
      </w:r>
      <w:r w:rsidR="0025343A" w:rsidRPr="1DE9196B">
        <w:rPr>
          <w:rFonts w:asciiTheme="minorHAnsi" w:hAnsiTheme="minorHAnsi" w:cstheme="minorBidi"/>
          <w:sz w:val="24"/>
          <w:szCs w:val="24"/>
          <w:lang w:val="en-US"/>
        </w:rPr>
        <w:t xml:space="preserve"> and act</w:t>
      </w:r>
      <w:r w:rsidR="007C3F39" w:rsidRPr="1DE9196B">
        <w:rPr>
          <w:rFonts w:asciiTheme="minorHAnsi" w:hAnsiTheme="minorHAnsi" w:cstheme="minorBidi"/>
          <w:sz w:val="24"/>
          <w:szCs w:val="24"/>
          <w:lang w:val="en-US"/>
        </w:rPr>
        <w:t xml:space="preserve">s </w:t>
      </w:r>
      <w:r w:rsidR="0025343A" w:rsidRPr="1DE9196B">
        <w:rPr>
          <w:rFonts w:asciiTheme="minorHAnsi" w:hAnsiTheme="minorHAnsi" w:cstheme="minorBidi"/>
          <w:sz w:val="24"/>
          <w:szCs w:val="24"/>
          <w:lang w:val="en-US"/>
        </w:rPr>
        <w:t xml:space="preserve">swiftly to identify and address any </w:t>
      </w:r>
      <w:r w:rsidR="00F61AD7" w:rsidRPr="1DE9196B">
        <w:rPr>
          <w:rFonts w:asciiTheme="minorHAnsi" w:hAnsiTheme="minorHAnsi" w:cstheme="minorBidi"/>
          <w:sz w:val="24"/>
          <w:szCs w:val="24"/>
          <w:lang w:val="en-US"/>
        </w:rPr>
        <w:t>issues</w:t>
      </w:r>
      <w:r w:rsidR="001C093F" w:rsidRPr="1DE9196B">
        <w:rPr>
          <w:rFonts w:asciiTheme="minorHAnsi" w:hAnsiTheme="minorHAnsi" w:cstheme="minorBidi"/>
          <w:sz w:val="24"/>
          <w:szCs w:val="24"/>
          <w:lang w:val="en-US"/>
        </w:rPr>
        <w:t xml:space="preserve">. </w:t>
      </w:r>
      <w:r w:rsidR="5C2CE821" w:rsidRPr="1DE9196B">
        <w:rPr>
          <w:rFonts w:asciiTheme="minorHAnsi" w:hAnsiTheme="minorHAnsi" w:cstheme="minorBidi"/>
          <w:sz w:val="24"/>
          <w:szCs w:val="24"/>
          <w:lang w:val="en-US"/>
        </w:rPr>
        <w:t>This helps residents to sustain their tenancies as well as allowing us to quickly identify and tackle fraud, see</w:t>
      </w:r>
      <w:r w:rsidR="10FE1904" w:rsidRPr="1DE9196B">
        <w:rPr>
          <w:rFonts w:asciiTheme="minorHAnsi" w:hAnsiTheme="minorHAnsi" w:cstheme="minorBidi"/>
          <w:sz w:val="24"/>
          <w:szCs w:val="24"/>
          <w:lang w:val="en-US"/>
        </w:rPr>
        <w:t xml:space="preserve"> </w:t>
      </w:r>
      <w:hyperlink r:id="rId15">
        <w:r w:rsidR="10FE1904" w:rsidRPr="1DE9196B">
          <w:rPr>
            <w:rStyle w:val="Hyperlink"/>
            <w:rFonts w:asciiTheme="minorHAnsi" w:hAnsiTheme="minorHAnsi" w:cstheme="minorBidi"/>
            <w:sz w:val="24"/>
            <w:szCs w:val="24"/>
            <w:lang w:val="en-US"/>
          </w:rPr>
          <w:t>Anti-Fraud, Bribery and Corruption Policy</w:t>
        </w:r>
      </w:hyperlink>
      <w:r w:rsidR="5C2CE821" w:rsidRPr="1DE9196B">
        <w:rPr>
          <w:rFonts w:asciiTheme="minorHAnsi" w:hAnsiTheme="minorHAnsi" w:cstheme="minorBidi"/>
          <w:sz w:val="24"/>
          <w:szCs w:val="24"/>
          <w:lang w:val="en-US"/>
        </w:rPr>
        <w:t xml:space="preserve">.  </w:t>
      </w:r>
      <w:r w:rsidR="00F61AD7" w:rsidRPr="1DE9196B">
        <w:rPr>
          <w:rFonts w:asciiTheme="minorHAnsi" w:hAnsiTheme="minorHAnsi" w:cstheme="minorBidi"/>
          <w:sz w:val="24"/>
          <w:szCs w:val="24"/>
          <w:lang w:val="en-US"/>
        </w:rPr>
        <w:t>In addition</w:t>
      </w:r>
      <w:r w:rsidR="007B1C89" w:rsidRPr="1DE9196B">
        <w:rPr>
          <w:rFonts w:asciiTheme="minorHAnsi" w:hAnsiTheme="minorHAnsi" w:cstheme="minorBidi"/>
          <w:sz w:val="24"/>
          <w:szCs w:val="24"/>
          <w:lang w:val="en-US"/>
        </w:rPr>
        <w:t>,</w:t>
      </w:r>
      <w:r w:rsidR="142B73BC" w:rsidRPr="1DE9196B">
        <w:rPr>
          <w:rFonts w:asciiTheme="minorHAnsi" w:hAnsiTheme="minorHAnsi" w:cstheme="minorBidi"/>
          <w:sz w:val="24"/>
          <w:szCs w:val="24"/>
          <w:lang w:val="en-US"/>
        </w:rPr>
        <w:t xml:space="preserve"> we will complete:</w:t>
      </w:r>
    </w:p>
    <w:p w14:paraId="5CB5D0CF" w14:textId="64A8B493" w:rsidR="00F61AD7" w:rsidRPr="007C0700" w:rsidRDefault="00F61AD7" w:rsidP="135F2A1B">
      <w:pPr>
        <w:spacing w:after="0"/>
        <w:jc w:val="both"/>
        <w:rPr>
          <w:rFonts w:asciiTheme="minorHAnsi" w:hAnsiTheme="minorHAnsi" w:cstheme="minorBidi"/>
          <w:sz w:val="24"/>
          <w:szCs w:val="24"/>
          <w:lang w:val="en-US"/>
        </w:rPr>
      </w:pPr>
    </w:p>
    <w:p w14:paraId="229753B6" w14:textId="3552488F" w:rsidR="00F61AD7" w:rsidRPr="007377E9" w:rsidRDefault="00963DA3" w:rsidP="1DE9196B">
      <w:pPr>
        <w:spacing w:after="0"/>
        <w:jc w:val="both"/>
        <w:rPr>
          <w:rFonts w:asciiTheme="minorHAnsi" w:hAnsiTheme="minorHAnsi" w:cstheme="minorBidi"/>
          <w:color w:val="FF0000"/>
          <w:sz w:val="24"/>
          <w:szCs w:val="24"/>
          <w:lang w:val="en-US"/>
        </w:rPr>
      </w:pPr>
      <w:r w:rsidRPr="1DE9196B">
        <w:rPr>
          <w:rFonts w:asciiTheme="minorHAnsi" w:hAnsiTheme="minorHAnsi" w:cstheme="minorBidi"/>
          <w:b/>
          <w:bCs/>
          <w:color w:val="4472C4" w:themeColor="accent1"/>
          <w:sz w:val="24"/>
          <w:szCs w:val="24"/>
          <w:lang w:val="en-US"/>
        </w:rPr>
        <w:t xml:space="preserve">3.1 </w:t>
      </w:r>
      <w:r w:rsidR="004C7B45" w:rsidRPr="1DE9196B">
        <w:rPr>
          <w:rFonts w:asciiTheme="minorHAnsi" w:hAnsiTheme="minorHAnsi" w:cstheme="minorBidi"/>
          <w:b/>
          <w:bCs/>
          <w:color w:val="4472C4" w:themeColor="accent1"/>
          <w:sz w:val="24"/>
          <w:szCs w:val="24"/>
          <w:lang w:val="en-US"/>
        </w:rPr>
        <w:t xml:space="preserve">New Resident </w:t>
      </w:r>
      <w:r w:rsidR="002F05D0" w:rsidRPr="1DE9196B">
        <w:rPr>
          <w:rFonts w:asciiTheme="minorHAnsi" w:hAnsiTheme="minorHAnsi" w:cstheme="minorBidi"/>
          <w:b/>
          <w:bCs/>
          <w:color w:val="4472C4" w:themeColor="accent1"/>
          <w:sz w:val="24"/>
          <w:szCs w:val="24"/>
          <w:lang w:val="en-US"/>
        </w:rPr>
        <w:t>Settling in v</w:t>
      </w:r>
      <w:r w:rsidR="004C7B45" w:rsidRPr="1DE9196B">
        <w:rPr>
          <w:rFonts w:asciiTheme="minorHAnsi" w:hAnsiTheme="minorHAnsi" w:cstheme="minorBidi"/>
          <w:b/>
          <w:bCs/>
          <w:color w:val="4472C4" w:themeColor="accent1"/>
          <w:sz w:val="24"/>
          <w:szCs w:val="24"/>
          <w:lang w:val="en-US"/>
        </w:rPr>
        <w:t>isits</w:t>
      </w:r>
      <w:r w:rsidR="009F4071" w:rsidRPr="1DE9196B">
        <w:rPr>
          <w:rFonts w:asciiTheme="minorHAnsi" w:hAnsiTheme="minorHAnsi" w:cstheme="minorBidi"/>
          <w:b/>
          <w:bCs/>
          <w:sz w:val="24"/>
          <w:szCs w:val="24"/>
          <w:lang w:val="en-US"/>
        </w:rPr>
        <w:t>:</w:t>
      </w:r>
      <w:r w:rsidR="009F4071" w:rsidRPr="1DE9196B">
        <w:rPr>
          <w:rFonts w:asciiTheme="minorHAnsi" w:hAnsiTheme="minorHAnsi" w:cstheme="minorBidi"/>
          <w:sz w:val="24"/>
          <w:szCs w:val="24"/>
          <w:lang w:val="en-US"/>
        </w:rPr>
        <w:t xml:space="preserve"> </w:t>
      </w:r>
      <w:r w:rsidR="6B66F6A6" w:rsidRPr="1DE9196B">
        <w:rPr>
          <w:rFonts w:asciiTheme="minorHAnsi" w:hAnsiTheme="minorHAnsi" w:cstheme="minorBidi"/>
          <w:sz w:val="24"/>
          <w:szCs w:val="24"/>
          <w:lang w:val="en-US"/>
        </w:rPr>
        <w:t>W</w:t>
      </w:r>
      <w:r w:rsidR="009F4071" w:rsidRPr="1DE9196B">
        <w:rPr>
          <w:rFonts w:asciiTheme="minorHAnsi" w:hAnsiTheme="minorHAnsi" w:cstheme="minorBidi"/>
          <w:sz w:val="24"/>
          <w:szCs w:val="24"/>
          <w:lang w:val="en-US"/>
        </w:rPr>
        <w:t xml:space="preserve">ill be completed </w:t>
      </w:r>
      <w:r w:rsidRPr="1DE9196B">
        <w:rPr>
          <w:rFonts w:asciiTheme="minorHAnsi" w:hAnsiTheme="minorHAnsi" w:cstheme="minorBidi"/>
          <w:sz w:val="24"/>
          <w:szCs w:val="24"/>
          <w:lang w:val="en-US"/>
        </w:rPr>
        <w:t xml:space="preserve">within </w:t>
      </w:r>
      <w:r w:rsidR="00185F99" w:rsidRPr="1DE9196B">
        <w:rPr>
          <w:rFonts w:asciiTheme="minorHAnsi" w:hAnsiTheme="minorHAnsi" w:cstheme="minorBidi"/>
          <w:sz w:val="24"/>
          <w:szCs w:val="24"/>
          <w:lang w:val="en-US"/>
        </w:rPr>
        <w:t>4 weeks to ensure they have settled into the scheme</w:t>
      </w:r>
      <w:r w:rsidR="001C093F" w:rsidRPr="1DE9196B">
        <w:rPr>
          <w:rFonts w:asciiTheme="minorHAnsi" w:hAnsiTheme="minorHAnsi" w:cstheme="minorBidi"/>
          <w:sz w:val="24"/>
          <w:szCs w:val="24"/>
          <w:lang w:val="en-US"/>
        </w:rPr>
        <w:t xml:space="preserve">. </w:t>
      </w:r>
    </w:p>
    <w:p w14:paraId="7F4027CC" w14:textId="557005C6" w:rsidR="00F61AD7" w:rsidRPr="007C0700" w:rsidRDefault="00F61AD7" w:rsidP="135F2A1B">
      <w:pPr>
        <w:spacing w:after="0"/>
        <w:jc w:val="both"/>
        <w:rPr>
          <w:rFonts w:asciiTheme="minorHAnsi" w:hAnsiTheme="minorHAnsi" w:cstheme="minorBidi"/>
          <w:sz w:val="24"/>
          <w:szCs w:val="24"/>
          <w:lang w:val="en-US"/>
        </w:rPr>
      </w:pPr>
    </w:p>
    <w:p w14:paraId="6B37ADFA" w14:textId="7720E459" w:rsidR="00F61AD7" w:rsidRPr="007C0700" w:rsidRDefault="00963DA3" w:rsidP="00F61AD7">
      <w:pPr>
        <w:spacing w:after="0"/>
        <w:jc w:val="both"/>
        <w:rPr>
          <w:rFonts w:asciiTheme="minorHAnsi" w:hAnsiTheme="minorHAnsi" w:cstheme="minorBidi"/>
          <w:sz w:val="24"/>
          <w:szCs w:val="24"/>
          <w:lang w:val="en-US"/>
        </w:rPr>
      </w:pPr>
      <w:r w:rsidRPr="00963DA3">
        <w:rPr>
          <w:rFonts w:cs="Calibri"/>
          <w:b/>
          <w:bCs/>
          <w:color w:val="4472C4" w:themeColor="accent1"/>
          <w:sz w:val="24"/>
          <w:szCs w:val="24"/>
          <w:lang w:val="en-US"/>
        </w:rPr>
        <w:t xml:space="preserve">3.2 </w:t>
      </w:r>
      <w:r w:rsidR="008B2822" w:rsidRPr="00963DA3">
        <w:rPr>
          <w:rFonts w:cs="Calibri"/>
          <w:b/>
          <w:bCs/>
          <w:color w:val="4472C4" w:themeColor="accent1"/>
          <w:sz w:val="24"/>
          <w:szCs w:val="24"/>
          <w:lang w:val="en-US"/>
        </w:rPr>
        <w:t>People</w:t>
      </w:r>
      <w:r w:rsidR="70E002D2" w:rsidRPr="00963DA3">
        <w:rPr>
          <w:rFonts w:cs="Calibri"/>
          <w:b/>
          <w:bCs/>
          <w:color w:val="4472C4" w:themeColor="accent1"/>
          <w:sz w:val="24"/>
          <w:szCs w:val="24"/>
          <w:lang w:val="en-US"/>
        </w:rPr>
        <w:t xml:space="preserve"> and Property Visits</w:t>
      </w:r>
      <w:r w:rsidR="00F61AD7" w:rsidRPr="00963DA3">
        <w:rPr>
          <w:rFonts w:asciiTheme="minorHAnsi" w:hAnsiTheme="minorHAnsi" w:cstheme="minorBidi"/>
          <w:color w:val="4472C4" w:themeColor="accent1"/>
          <w:sz w:val="24"/>
          <w:szCs w:val="24"/>
          <w:lang w:val="en-US"/>
        </w:rPr>
        <w:t xml:space="preserve"> </w:t>
      </w:r>
      <w:r w:rsidR="32634C9A" w:rsidRPr="00963DA3">
        <w:rPr>
          <w:rFonts w:asciiTheme="minorHAnsi" w:hAnsiTheme="minorHAnsi" w:cstheme="minorBidi"/>
          <w:sz w:val="24"/>
          <w:szCs w:val="24"/>
          <w:lang w:val="en-US"/>
        </w:rPr>
        <w:t>will</w:t>
      </w:r>
      <w:r w:rsidR="32634C9A" w:rsidRPr="00963DA3">
        <w:rPr>
          <w:rFonts w:asciiTheme="minorHAnsi" w:hAnsiTheme="minorHAnsi" w:cstheme="minorBidi"/>
          <w:color w:val="4472C4" w:themeColor="accent1"/>
          <w:sz w:val="24"/>
          <w:szCs w:val="24"/>
          <w:lang w:val="en-US"/>
        </w:rPr>
        <w:t xml:space="preserve"> </w:t>
      </w:r>
      <w:r w:rsidR="32634C9A" w:rsidRPr="135F2A1B">
        <w:rPr>
          <w:rFonts w:asciiTheme="minorHAnsi" w:hAnsiTheme="minorHAnsi" w:cstheme="minorBidi"/>
          <w:sz w:val="24"/>
          <w:szCs w:val="24"/>
          <w:lang w:val="en-US"/>
        </w:rPr>
        <w:t>be</w:t>
      </w:r>
      <w:r w:rsidR="00F61AD7" w:rsidRPr="135F2A1B">
        <w:rPr>
          <w:rFonts w:asciiTheme="minorHAnsi" w:hAnsiTheme="minorHAnsi" w:cstheme="minorBidi"/>
          <w:sz w:val="24"/>
          <w:szCs w:val="24"/>
          <w:lang w:val="en-US"/>
        </w:rPr>
        <w:t xml:space="preserve"> completed</w:t>
      </w:r>
      <w:r>
        <w:rPr>
          <w:rFonts w:asciiTheme="minorHAnsi" w:hAnsiTheme="minorHAnsi" w:cstheme="minorBidi"/>
          <w:sz w:val="24"/>
          <w:szCs w:val="24"/>
          <w:lang w:val="en-US"/>
        </w:rPr>
        <w:t xml:space="preserve"> </w:t>
      </w:r>
      <w:r w:rsidR="00F61AD7" w:rsidRPr="135F2A1B">
        <w:rPr>
          <w:rFonts w:asciiTheme="minorHAnsi" w:hAnsiTheme="minorHAnsi" w:cstheme="minorBidi"/>
          <w:sz w:val="24"/>
          <w:szCs w:val="24"/>
          <w:lang w:val="en-US"/>
        </w:rPr>
        <w:t xml:space="preserve">to: </w:t>
      </w:r>
    </w:p>
    <w:p w14:paraId="2FDAD893" w14:textId="6F2983F5" w:rsidR="00F61AD7" w:rsidRPr="007C0700" w:rsidRDefault="00F61AD7" w:rsidP="00F61AD7">
      <w:pPr>
        <w:pStyle w:val="ListParagraph"/>
        <w:numPr>
          <w:ilvl w:val="0"/>
          <w:numId w:val="31"/>
        </w:numPr>
        <w:spacing w:after="0"/>
        <w:jc w:val="both"/>
        <w:rPr>
          <w:rFonts w:asciiTheme="minorHAnsi" w:hAnsiTheme="minorHAnsi" w:cstheme="minorHAnsi"/>
          <w:color w:val="000000"/>
          <w:sz w:val="24"/>
          <w:szCs w:val="24"/>
          <w:lang w:val="en-US"/>
        </w:rPr>
      </w:pPr>
      <w:r w:rsidRPr="007C0700">
        <w:rPr>
          <w:rFonts w:asciiTheme="minorHAnsi" w:hAnsiTheme="minorHAnsi" w:cstheme="minorHAnsi"/>
          <w:color w:val="000000"/>
          <w:sz w:val="24"/>
          <w:szCs w:val="24"/>
          <w:lang w:val="en-US"/>
        </w:rPr>
        <w:t>Identify</w:t>
      </w:r>
      <w:r w:rsidR="006C3628">
        <w:rPr>
          <w:rFonts w:asciiTheme="minorHAnsi" w:hAnsiTheme="minorHAnsi" w:cstheme="minorHAnsi"/>
          <w:color w:val="000000"/>
          <w:sz w:val="24"/>
          <w:szCs w:val="24"/>
          <w:lang w:val="en-US"/>
        </w:rPr>
        <w:t xml:space="preserve"> </w:t>
      </w:r>
      <w:r w:rsidRPr="007C0700">
        <w:rPr>
          <w:rFonts w:asciiTheme="minorHAnsi" w:hAnsiTheme="minorHAnsi" w:cstheme="minorHAnsi"/>
          <w:color w:val="000000"/>
          <w:sz w:val="24"/>
          <w:szCs w:val="24"/>
          <w:lang w:val="en-US"/>
        </w:rPr>
        <w:t>any difficulties the customer may be experiencing in having a healthy tenancy.</w:t>
      </w:r>
    </w:p>
    <w:p w14:paraId="0C964965" w14:textId="77777777" w:rsidR="00F61AD7" w:rsidRPr="007C0700" w:rsidRDefault="000F664F" w:rsidP="00F61AD7">
      <w:pPr>
        <w:pStyle w:val="ListParagraph"/>
        <w:numPr>
          <w:ilvl w:val="0"/>
          <w:numId w:val="31"/>
        </w:numPr>
        <w:spacing w:after="0"/>
        <w:jc w:val="both"/>
        <w:rPr>
          <w:rFonts w:asciiTheme="minorHAnsi" w:hAnsiTheme="minorHAnsi" w:cstheme="minorHAnsi"/>
          <w:color w:val="000000"/>
          <w:sz w:val="24"/>
          <w:szCs w:val="24"/>
          <w:lang w:val="en-US"/>
        </w:rPr>
      </w:pPr>
      <w:r w:rsidRPr="007C0700">
        <w:rPr>
          <w:rFonts w:asciiTheme="minorHAnsi" w:hAnsiTheme="minorHAnsi" w:cstheme="minorHAnsi"/>
          <w:color w:val="000000"/>
          <w:sz w:val="24"/>
          <w:szCs w:val="24"/>
          <w:lang w:val="en-US"/>
        </w:rPr>
        <w:t>Inspect the condition of the property.</w:t>
      </w:r>
    </w:p>
    <w:p w14:paraId="53067EFD" w14:textId="40005768" w:rsidR="004700F6" w:rsidRPr="002B19B5" w:rsidRDefault="00F61AD7" w:rsidP="00045B8F">
      <w:pPr>
        <w:pStyle w:val="ListParagraph"/>
        <w:numPr>
          <w:ilvl w:val="0"/>
          <w:numId w:val="31"/>
        </w:numPr>
        <w:spacing w:after="0" w:line="288" w:lineRule="auto"/>
        <w:jc w:val="both"/>
        <w:rPr>
          <w:rFonts w:asciiTheme="minorHAnsi" w:hAnsiTheme="minorHAnsi" w:cstheme="minorBidi"/>
          <w:sz w:val="24"/>
          <w:szCs w:val="24"/>
          <w:lang w:val="en-US"/>
        </w:rPr>
      </w:pPr>
      <w:r w:rsidRPr="135F2A1B">
        <w:rPr>
          <w:rFonts w:asciiTheme="minorHAnsi" w:hAnsiTheme="minorHAnsi" w:cstheme="minorBidi"/>
          <w:color w:val="000000" w:themeColor="text1"/>
          <w:sz w:val="24"/>
          <w:szCs w:val="24"/>
          <w:lang w:val="en-US"/>
        </w:rPr>
        <w:t>Updat</w:t>
      </w:r>
      <w:r w:rsidR="00963DA3">
        <w:rPr>
          <w:rFonts w:asciiTheme="minorHAnsi" w:hAnsiTheme="minorHAnsi" w:cstheme="minorBidi"/>
          <w:color w:val="000000" w:themeColor="text1"/>
          <w:sz w:val="24"/>
          <w:szCs w:val="24"/>
          <w:lang w:val="en-US"/>
        </w:rPr>
        <w:t>e</w:t>
      </w:r>
      <w:r w:rsidRPr="135F2A1B">
        <w:rPr>
          <w:rFonts w:asciiTheme="minorHAnsi" w:hAnsiTheme="minorHAnsi" w:cstheme="minorBidi"/>
          <w:color w:val="000000" w:themeColor="text1"/>
          <w:sz w:val="24"/>
          <w:szCs w:val="24"/>
          <w:lang w:val="en-US"/>
        </w:rPr>
        <w:t xml:space="preserve"> our contact records and identify </w:t>
      </w:r>
      <w:r w:rsidR="00DE23B8" w:rsidRPr="135F2A1B">
        <w:rPr>
          <w:rFonts w:asciiTheme="minorHAnsi" w:hAnsiTheme="minorHAnsi" w:cstheme="minorBidi"/>
          <w:color w:val="000000" w:themeColor="text1"/>
          <w:sz w:val="24"/>
          <w:szCs w:val="24"/>
          <w:lang w:val="en-US"/>
        </w:rPr>
        <w:t>a</w:t>
      </w:r>
      <w:r w:rsidRPr="135F2A1B">
        <w:rPr>
          <w:rFonts w:asciiTheme="minorHAnsi" w:hAnsiTheme="minorHAnsi" w:cstheme="minorBidi"/>
          <w:color w:val="000000" w:themeColor="text1"/>
          <w:sz w:val="24"/>
          <w:szCs w:val="24"/>
          <w:lang w:val="en-US"/>
        </w:rPr>
        <w:t>dditional needs</w:t>
      </w:r>
      <w:r w:rsidR="008209CC" w:rsidRPr="135F2A1B">
        <w:rPr>
          <w:rFonts w:asciiTheme="minorHAnsi" w:hAnsiTheme="minorHAnsi" w:cstheme="minorBidi"/>
          <w:color w:val="000000" w:themeColor="text1"/>
          <w:sz w:val="24"/>
          <w:szCs w:val="24"/>
          <w:lang w:val="en-US"/>
        </w:rPr>
        <w:t xml:space="preserve"> such as adaptations.</w:t>
      </w:r>
    </w:p>
    <w:p w14:paraId="00E368DC" w14:textId="5966A640" w:rsidR="00F61AD7" w:rsidRPr="002B19B5" w:rsidRDefault="002B19B5" w:rsidP="002B19B5">
      <w:pPr>
        <w:spacing w:after="120"/>
        <w:rPr>
          <w:sz w:val="24"/>
          <w:szCs w:val="24"/>
        </w:rPr>
      </w:pPr>
      <w:r w:rsidRPr="002B19B5">
        <w:rPr>
          <w:sz w:val="24"/>
          <w:szCs w:val="24"/>
        </w:rPr>
        <w:t xml:space="preserve">These will be completed, </w:t>
      </w:r>
      <w:r>
        <w:rPr>
          <w:sz w:val="24"/>
          <w:szCs w:val="24"/>
        </w:rPr>
        <w:t xml:space="preserve">and data collected </w:t>
      </w:r>
      <w:r w:rsidRPr="002B19B5">
        <w:rPr>
          <w:sz w:val="24"/>
          <w:szCs w:val="24"/>
        </w:rPr>
        <w:t xml:space="preserve">in accordance with our </w:t>
      </w:r>
      <w:hyperlink r:id="rId16" w:history="1">
        <w:r w:rsidRPr="000F3958">
          <w:rPr>
            <w:rStyle w:val="Hyperlink"/>
            <w:sz w:val="24"/>
            <w:szCs w:val="24"/>
          </w:rPr>
          <w:t>Data Protection Policy</w:t>
        </w:r>
      </w:hyperlink>
      <w:r w:rsidRPr="002B19B5">
        <w:rPr>
          <w:sz w:val="24"/>
          <w:szCs w:val="24"/>
        </w:rPr>
        <w:t xml:space="preserve">. </w:t>
      </w:r>
    </w:p>
    <w:p w14:paraId="025424F6" w14:textId="61C1FF1F" w:rsidR="00EC71B1" w:rsidRPr="007C0700" w:rsidRDefault="0072752A" w:rsidP="006A7FA1">
      <w:pPr>
        <w:pStyle w:val="ListParagraph"/>
        <w:numPr>
          <w:ilvl w:val="2"/>
          <w:numId w:val="8"/>
        </w:numPr>
        <w:spacing w:after="0"/>
        <w:ind w:left="426" w:hanging="426"/>
        <w:jc w:val="both"/>
        <w:rPr>
          <w:rFonts w:asciiTheme="minorHAnsi" w:hAnsiTheme="minorHAnsi" w:cstheme="minorHAnsi"/>
          <w:b/>
          <w:bCs/>
          <w:color w:val="0070C0"/>
          <w:sz w:val="24"/>
          <w:szCs w:val="24"/>
          <w:lang w:val="en-US"/>
        </w:rPr>
      </w:pPr>
      <w:bookmarkStart w:id="9" w:name="starterreviews"/>
      <w:r w:rsidRPr="007C0700">
        <w:rPr>
          <w:rFonts w:asciiTheme="minorHAnsi" w:hAnsiTheme="minorHAnsi" w:cstheme="minorHAnsi"/>
          <w:b/>
          <w:bCs/>
          <w:color w:val="0070C0"/>
          <w:sz w:val="24"/>
          <w:szCs w:val="24"/>
          <w:lang w:val="en-US"/>
        </w:rPr>
        <w:t xml:space="preserve">Starter Tenancy Reviews </w:t>
      </w:r>
    </w:p>
    <w:bookmarkEnd w:id="9"/>
    <w:p w14:paraId="0738CC7B" w14:textId="1345FADF" w:rsidR="004B20A0" w:rsidRPr="007C0700" w:rsidRDefault="00F26793" w:rsidP="004408CD">
      <w:pPr>
        <w:pStyle w:val="NoSpacing"/>
        <w:spacing w:line="276" w:lineRule="auto"/>
        <w:rPr>
          <w:rStyle w:val="normaltextrun"/>
          <w:rFonts w:asciiTheme="minorHAnsi" w:hAnsiTheme="minorHAnsi" w:cstheme="minorHAnsi"/>
          <w:color w:val="000000"/>
          <w:sz w:val="24"/>
          <w:szCs w:val="24"/>
        </w:rPr>
      </w:pPr>
      <w:r w:rsidRPr="007C0700">
        <w:rPr>
          <w:rStyle w:val="normaltextrun"/>
          <w:rFonts w:asciiTheme="minorHAnsi" w:hAnsiTheme="minorHAnsi" w:cstheme="minorHAnsi"/>
          <w:color w:val="000000"/>
          <w:sz w:val="24"/>
          <w:szCs w:val="24"/>
        </w:rPr>
        <w:t xml:space="preserve">In addition to the </w:t>
      </w:r>
      <w:r w:rsidR="006C3628">
        <w:rPr>
          <w:rStyle w:val="normaltextrun"/>
          <w:rFonts w:cs="Calibri"/>
          <w:color w:val="2F5496"/>
          <w:sz w:val="24"/>
          <w:szCs w:val="24"/>
          <w:shd w:val="clear" w:color="auto" w:fill="FFFFFF"/>
        </w:rPr>
        <w:t>People and</w:t>
      </w:r>
      <w:r w:rsidR="00454034" w:rsidRPr="00454034">
        <w:rPr>
          <w:rStyle w:val="normaltextrun"/>
          <w:rFonts w:cs="Calibri"/>
          <w:color w:val="2F5496"/>
          <w:sz w:val="24"/>
          <w:szCs w:val="24"/>
          <w:shd w:val="clear" w:color="auto" w:fill="FFFFFF"/>
        </w:rPr>
        <w:t xml:space="preserve"> Property Visits</w:t>
      </w:r>
      <w:r w:rsidR="004B20A0" w:rsidRPr="00454034">
        <w:rPr>
          <w:rStyle w:val="normaltextrun"/>
          <w:rFonts w:asciiTheme="minorHAnsi" w:hAnsiTheme="minorHAnsi" w:cstheme="minorHAnsi"/>
          <w:color w:val="000000"/>
          <w:sz w:val="24"/>
          <w:szCs w:val="24"/>
        </w:rPr>
        <w:t>,</w:t>
      </w:r>
      <w:r w:rsidR="004B20A0" w:rsidRPr="007C0700">
        <w:rPr>
          <w:rStyle w:val="normaltextrun"/>
          <w:rFonts w:asciiTheme="minorHAnsi" w:hAnsiTheme="minorHAnsi" w:cstheme="minorHAnsi"/>
          <w:color w:val="000000"/>
          <w:sz w:val="24"/>
          <w:szCs w:val="24"/>
        </w:rPr>
        <w:t xml:space="preserve"> </w:t>
      </w:r>
      <w:r w:rsidRPr="007C0700">
        <w:rPr>
          <w:rStyle w:val="normaltextrun"/>
          <w:rFonts w:asciiTheme="minorHAnsi" w:hAnsiTheme="minorHAnsi" w:cstheme="minorHAnsi"/>
          <w:color w:val="000000"/>
          <w:sz w:val="24"/>
          <w:szCs w:val="24"/>
        </w:rPr>
        <w:t>Starter Tenants will</w:t>
      </w:r>
      <w:r w:rsidR="001F7882" w:rsidRPr="007C0700">
        <w:rPr>
          <w:rStyle w:val="normaltextrun"/>
          <w:rFonts w:asciiTheme="minorHAnsi" w:hAnsiTheme="minorHAnsi" w:cstheme="minorHAnsi"/>
          <w:color w:val="000000"/>
          <w:sz w:val="24"/>
          <w:szCs w:val="24"/>
        </w:rPr>
        <w:t xml:space="preserve"> also have</w:t>
      </w:r>
      <w:r w:rsidR="006C3628">
        <w:rPr>
          <w:rStyle w:val="normaltextrun"/>
          <w:rFonts w:asciiTheme="minorHAnsi" w:hAnsiTheme="minorHAnsi" w:cstheme="minorHAnsi"/>
          <w:color w:val="000000"/>
          <w:sz w:val="24"/>
          <w:szCs w:val="24"/>
        </w:rPr>
        <w:t xml:space="preserve"> a</w:t>
      </w:r>
      <w:r w:rsidR="004B20A0" w:rsidRPr="007C0700">
        <w:rPr>
          <w:rStyle w:val="normaltextrun"/>
          <w:rFonts w:asciiTheme="minorHAnsi" w:hAnsiTheme="minorHAnsi" w:cstheme="minorHAnsi"/>
          <w:color w:val="000000"/>
          <w:sz w:val="24"/>
          <w:szCs w:val="24"/>
        </w:rPr>
        <w:t>:</w:t>
      </w:r>
      <w:r w:rsidRPr="007C0700">
        <w:rPr>
          <w:rStyle w:val="normaltextrun"/>
          <w:rFonts w:asciiTheme="minorHAnsi" w:hAnsiTheme="minorHAnsi" w:cstheme="minorHAnsi"/>
          <w:color w:val="000000"/>
          <w:sz w:val="24"/>
          <w:szCs w:val="24"/>
        </w:rPr>
        <w:t xml:space="preserve"> </w:t>
      </w:r>
    </w:p>
    <w:p w14:paraId="7C5F52D9" w14:textId="017AEEA7" w:rsidR="004B20A0" w:rsidRPr="007C0700" w:rsidRDefault="006C3628" w:rsidP="004B20A0">
      <w:pPr>
        <w:pStyle w:val="NoSpacing"/>
        <w:numPr>
          <w:ilvl w:val="0"/>
          <w:numId w:val="25"/>
        </w:numPr>
        <w:spacing w:line="276" w:lineRule="auto"/>
        <w:rPr>
          <w:rStyle w:val="normaltextrun"/>
          <w:rFonts w:asciiTheme="minorHAnsi" w:hAnsiTheme="minorHAnsi" w:cstheme="minorHAnsi"/>
          <w:color w:val="000000"/>
          <w:sz w:val="24"/>
          <w:szCs w:val="24"/>
        </w:rPr>
      </w:pPr>
      <w:r w:rsidRPr="006C3628">
        <w:rPr>
          <w:rStyle w:val="normaltextrun"/>
          <w:rFonts w:asciiTheme="minorHAnsi" w:hAnsiTheme="minorHAnsi" w:cstheme="minorHAnsi"/>
          <w:b/>
          <w:bCs/>
          <w:color w:val="000000"/>
          <w:sz w:val="24"/>
          <w:szCs w:val="24"/>
        </w:rPr>
        <w:t>9</w:t>
      </w:r>
      <w:r w:rsidR="004B20A0" w:rsidRPr="007C0700">
        <w:rPr>
          <w:rStyle w:val="normaltextrun"/>
          <w:rFonts w:asciiTheme="minorHAnsi" w:hAnsiTheme="minorHAnsi" w:cstheme="minorHAnsi"/>
          <w:b/>
          <w:bCs/>
          <w:color w:val="000000"/>
          <w:sz w:val="24"/>
          <w:szCs w:val="24"/>
        </w:rPr>
        <w:t xml:space="preserve"> Month </w:t>
      </w:r>
      <w:r w:rsidR="001F7882" w:rsidRPr="007C0700">
        <w:rPr>
          <w:rStyle w:val="normaltextrun"/>
          <w:rFonts w:asciiTheme="minorHAnsi" w:hAnsiTheme="minorHAnsi" w:cstheme="minorHAnsi"/>
          <w:b/>
          <w:bCs/>
          <w:color w:val="000000"/>
          <w:sz w:val="24"/>
          <w:szCs w:val="24"/>
        </w:rPr>
        <w:t>R</w:t>
      </w:r>
      <w:r w:rsidR="004B20A0" w:rsidRPr="007C0700">
        <w:rPr>
          <w:rStyle w:val="normaltextrun"/>
          <w:rFonts w:asciiTheme="minorHAnsi" w:hAnsiTheme="minorHAnsi" w:cstheme="minorHAnsi"/>
          <w:b/>
          <w:bCs/>
          <w:color w:val="000000"/>
          <w:sz w:val="24"/>
          <w:szCs w:val="24"/>
        </w:rPr>
        <w:t>eview</w:t>
      </w:r>
      <w:r w:rsidR="004B20A0" w:rsidRPr="007C0700">
        <w:rPr>
          <w:rStyle w:val="normaltextrun"/>
          <w:rFonts w:asciiTheme="minorHAnsi" w:hAnsiTheme="minorHAnsi" w:cstheme="minorHAnsi"/>
          <w:color w:val="000000"/>
          <w:sz w:val="24"/>
          <w:szCs w:val="24"/>
        </w:rPr>
        <w:t xml:space="preserve"> - </w:t>
      </w:r>
      <w:r w:rsidR="001408F1" w:rsidRPr="007C0700">
        <w:rPr>
          <w:rStyle w:val="normaltextrun"/>
          <w:rFonts w:asciiTheme="minorHAnsi" w:hAnsiTheme="minorHAnsi" w:cstheme="minorHAnsi"/>
          <w:color w:val="000000"/>
          <w:sz w:val="24"/>
          <w:szCs w:val="24"/>
        </w:rPr>
        <w:t xml:space="preserve">carried out </w:t>
      </w:r>
      <w:r>
        <w:rPr>
          <w:rStyle w:val="normaltextrun"/>
          <w:rFonts w:asciiTheme="minorHAnsi" w:hAnsiTheme="minorHAnsi" w:cstheme="minorHAnsi"/>
          <w:color w:val="000000"/>
          <w:sz w:val="24"/>
          <w:szCs w:val="24"/>
        </w:rPr>
        <w:t xml:space="preserve">9 </w:t>
      </w:r>
      <w:r w:rsidR="001408F1" w:rsidRPr="007C0700">
        <w:rPr>
          <w:rStyle w:val="normaltextrun"/>
          <w:rFonts w:asciiTheme="minorHAnsi" w:hAnsiTheme="minorHAnsi" w:cstheme="minorHAnsi"/>
          <w:color w:val="000000"/>
          <w:sz w:val="24"/>
          <w:szCs w:val="24"/>
        </w:rPr>
        <w:t xml:space="preserve">months </w:t>
      </w:r>
      <w:r w:rsidR="00AB1E84" w:rsidRPr="007C0700">
        <w:rPr>
          <w:rStyle w:val="normaltextrun"/>
          <w:rFonts w:asciiTheme="minorHAnsi" w:hAnsiTheme="minorHAnsi" w:cstheme="minorHAnsi"/>
          <w:color w:val="000000"/>
          <w:sz w:val="24"/>
          <w:szCs w:val="24"/>
        </w:rPr>
        <w:t>after</w:t>
      </w:r>
      <w:r w:rsidR="001408F1" w:rsidRPr="007C0700">
        <w:rPr>
          <w:rStyle w:val="normaltextrun"/>
          <w:rFonts w:asciiTheme="minorHAnsi" w:hAnsiTheme="minorHAnsi" w:cstheme="minorHAnsi"/>
          <w:color w:val="000000"/>
          <w:sz w:val="24"/>
          <w:szCs w:val="24"/>
        </w:rPr>
        <w:t xml:space="preserve"> the tenancy start date</w:t>
      </w:r>
      <w:r w:rsidR="004B20A0" w:rsidRPr="007C0700">
        <w:rPr>
          <w:rStyle w:val="normaltextrun"/>
          <w:rFonts w:asciiTheme="minorHAnsi" w:hAnsiTheme="minorHAnsi" w:cstheme="minorHAnsi"/>
          <w:color w:val="000000"/>
          <w:sz w:val="24"/>
          <w:szCs w:val="24"/>
        </w:rPr>
        <w:t>,</w:t>
      </w:r>
      <w:r w:rsidR="001408F1" w:rsidRPr="007C0700">
        <w:rPr>
          <w:rStyle w:val="normaltextrun"/>
          <w:rFonts w:asciiTheme="minorHAnsi" w:hAnsiTheme="minorHAnsi" w:cstheme="minorHAnsi"/>
          <w:color w:val="000000"/>
          <w:sz w:val="24"/>
          <w:szCs w:val="24"/>
        </w:rPr>
        <w:t xml:space="preserve"> </w:t>
      </w:r>
      <w:r w:rsidR="000232CA" w:rsidRPr="007C0700">
        <w:rPr>
          <w:rStyle w:val="normaltextrun"/>
          <w:rFonts w:asciiTheme="minorHAnsi" w:hAnsiTheme="minorHAnsi" w:cstheme="minorHAnsi"/>
          <w:color w:val="000000"/>
          <w:sz w:val="24"/>
          <w:szCs w:val="24"/>
        </w:rPr>
        <w:t>to review the health of the tenancy</w:t>
      </w:r>
      <w:r w:rsidR="008D5AD8" w:rsidRPr="007C0700">
        <w:rPr>
          <w:rStyle w:val="normaltextrun"/>
          <w:rFonts w:asciiTheme="minorHAnsi" w:hAnsiTheme="minorHAnsi" w:cstheme="minorHAnsi"/>
          <w:color w:val="000000"/>
          <w:sz w:val="24"/>
          <w:szCs w:val="24"/>
        </w:rPr>
        <w:t xml:space="preserve"> and put in place any action plan</w:t>
      </w:r>
      <w:r w:rsidR="008209CC" w:rsidRPr="007C0700">
        <w:rPr>
          <w:rStyle w:val="normaltextrun"/>
          <w:rFonts w:asciiTheme="minorHAnsi" w:hAnsiTheme="minorHAnsi" w:cstheme="minorHAnsi"/>
          <w:color w:val="000000"/>
          <w:sz w:val="24"/>
          <w:szCs w:val="24"/>
        </w:rPr>
        <w:t>,</w:t>
      </w:r>
      <w:r w:rsidR="008D5AD8" w:rsidRPr="007C0700">
        <w:rPr>
          <w:rStyle w:val="normaltextrun"/>
          <w:rFonts w:asciiTheme="minorHAnsi" w:hAnsiTheme="minorHAnsi" w:cstheme="minorHAnsi"/>
          <w:color w:val="000000"/>
          <w:sz w:val="24"/>
          <w:szCs w:val="24"/>
        </w:rPr>
        <w:t xml:space="preserve"> if neede</w:t>
      </w:r>
      <w:r>
        <w:rPr>
          <w:rStyle w:val="normaltextrun"/>
          <w:rFonts w:asciiTheme="minorHAnsi" w:hAnsiTheme="minorHAnsi" w:cstheme="minorHAnsi"/>
          <w:color w:val="000000"/>
          <w:sz w:val="24"/>
          <w:szCs w:val="24"/>
        </w:rPr>
        <w:t>d.</w:t>
      </w:r>
    </w:p>
    <w:p w14:paraId="2468F1B1" w14:textId="26A628A3" w:rsidR="00B02306" w:rsidRPr="007C0700" w:rsidRDefault="004B20A0" w:rsidP="1DE9196B">
      <w:pPr>
        <w:pStyle w:val="NoSpacing"/>
        <w:numPr>
          <w:ilvl w:val="0"/>
          <w:numId w:val="25"/>
        </w:numPr>
        <w:spacing w:line="276" w:lineRule="auto"/>
        <w:rPr>
          <w:rStyle w:val="normaltextrun"/>
          <w:rFonts w:asciiTheme="minorHAnsi" w:hAnsiTheme="minorHAnsi" w:cstheme="minorBidi"/>
          <w:color w:val="000000"/>
          <w:sz w:val="24"/>
          <w:szCs w:val="24"/>
        </w:rPr>
      </w:pPr>
      <w:r w:rsidRPr="1DE9196B">
        <w:rPr>
          <w:rStyle w:val="normaltextrun"/>
          <w:rFonts w:asciiTheme="minorHAnsi" w:hAnsiTheme="minorHAnsi" w:cstheme="minorBidi"/>
          <w:b/>
          <w:bCs/>
          <w:color w:val="000000" w:themeColor="text1"/>
          <w:sz w:val="24"/>
          <w:szCs w:val="24"/>
        </w:rPr>
        <w:t xml:space="preserve">Renewal Decision </w:t>
      </w:r>
      <w:r w:rsidR="00C93C98" w:rsidRPr="1DE9196B">
        <w:rPr>
          <w:rStyle w:val="normaltextrun"/>
          <w:rFonts w:asciiTheme="minorHAnsi" w:hAnsiTheme="minorHAnsi" w:cstheme="minorBidi"/>
          <w:color w:val="000000" w:themeColor="text1"/>
          <w:sz w:val="24"/>
          <w:szCs w:val="24"/>
        </w:rPr>
        <w:t>-</w:t>
      </w:r>
      <w:r w:rsidR="570602BA" w:rsidRPr="1DE9196B">
        <w:rPr>
          <w:rStyle w:val="normaltextrun"/>
          <w:rFonts w:asciiTheme="minorHAnsi" w:hAnsiTheme="minorHAnsi" w:cstheme="minorBidi"/>
          <w:color w:val="000000" w:themeColor="text1"/>
          <w:sz w:val="24"/>
          <w:szCs w:val="24"/>
        </w:rPr>
        <w:t xml:space="preserve"> </w:t>
      </w:r>
      <w:r w:rsidR="00C93C98" w:rsidRPr="1DE9196B">
        <w:rPr>
          <w:rStyle w:val="normaltextrun"/>
          <w:rFonts w:asciiTheme="minorHAnsi" w:hAnsiTheme="minorHAnsi" w:cstheme="minorBidi"/>
          <w:color w:val="000000" w:themeColor="text1"/>
          <w:sz w:val="24"/>
          <w:szCs w:val="24"/>
        </w:rPr>
        <w:t>carried out</w:t>
      </w:r>
      <w:r w:rsidR="001408F1" w:rsidRPr="1DE9196B">
        <w:rPr>
          <w:rStyle w:val="normaltextrun"/>
          <w:rFonts w:asciiTheme="minorHAnsi" w:hAnsiTheme="minorHAnsi" w:cstheme="minorBidi"/>
          <w:color w:val="000000" w:themeColor="text1"/>
          <w:sz w:val="24"/>
          <w:szCs w:val="24"/>
        </w:rPr>
        <w:t xml:space="preserve"> </w:t>
      </w:r>
      <w:r w:rsidR="006C3628" w:rsidRPr="1DE9196B">
        <w:rPr>
          <w:rStyle w:val="normaltextrun"/>
          <w:rFonts w:asciiTheme="minorHAnsi" w:hAnsiTheme="minorHAnsi" w:cstheme="minorBidi"/>
          <w:color w:val="000000" w:themeColor="text1"/>
          <w:sz w:val="24"/>
          <w:szCs w:val="24"/>
        </w:rPr>
        <w:t>11</w:t>
      </w:r>
      <w:r w:rsidR="001408F1" w:rsidRPr="1DE9196B">
        <w:rPr>
          <w:rStyle w:val="normaltextrun"/>
          <w:rFonts w:asciiTheme="minorHAnsi" w:hAnsiTheme="minorHAnsi" w:cstheme="minorBidi"/>
          <w:color w:val="000000" w:themeColor="text1"/>
          <w:sz w:val="24"/>
          <w:szCs w:val="24"/>
        </w:rPr>
        <w:t xml:space="preserve"> months </w:t>
      </w:r>
      <w:r w:rsidR="00C93C98" w:rsidRPr="1DE9196B">
        <w:rPr>
          <w:rStyle w:val="normaltextrun"/>
          <w:rFonts w:asciiTheme="minorHAnsi" w:hAnsiTheme="minorHAnsi" w:cstheme="minorBidi"/>
          <w:color w:val="000000" w:themeColor="text1"/>
          <w:sz w:val="24"/>
          <w:szCs w:val="24"/>
        </w:rPr>
        <w:t xml:space="preserve">from the tenancy start </w:t>
      </w:r>
      <w:r w:rsidR="006C3628" w:rsidRPr="1DE9196B">
        <w:rPr>
          <w:rStyle w:val="normaltextrun"/>
          <w:rFonts w:asciiTheme="minorHAnsi" w:hAnsiTheme="minorHAnsi" w:cstheme="minorBidi"/>
          <w:color w:val="000000" w:themeColor="text1"/>
          <w:sz w:val="24"/>
          <w:szCs w:val="24"/>
        </w:rPr>
        <w:t>to decide either</w:t>
      </w:r>
      <w:r w:rsidR="007B15DD" w:rsidRPr="1DE9196B">
        <w:rPr>
          <w:rStyle w:val="normaltextrun"/>
          <w:rFonts w:asciiTheme="minorHAnsi" w:hAnsiTheme="minorHAnsi" w:cstheme="minorBidi"/>
          <w:color w:val="000000" w:themeColor="text1"/>
          <w:sz w:val="24"/>
          <w:szCs w:val="24"/>
        </w:rPr>
        <w:t xml:space="preserve"> to</w:t>
      </w:r>
      <w:r w:rsidR="006C3628" w:rsidRPr="1DE9196B">
        <w:rPr>
          <w:rStyle w:val="normaltextrun"/>
          <w:rFonts w:asciiTheme="minorHAnsi" w:hAnsiTheme="minorHAnsi" w:cstheme="minorBidi"/>
          <w:color w:val="000000" w:themeColor="text1"/>
          <w:sz w:val="24"/>
          <w:szCs w:val="24"/>
        </w:rPr>
        <w:t xml:space="preserve">: </w:t>
      </w:r>
    </w:p>
    <w:p w14:paraId="237755B8" w14:textId="4FB8F08F" w:rsidR="00B02306" w:rsidRPr="007C0700" w:rsidRDefault="00B02306" w:rsidP="005C779C">
      <w:pPr>
        <w:pStyle w:val="NoSpacing"/>
        <w:numPr>
          <w:ilvl w:val="1"/>
          <w:numId w:val="25"/>
        </w:numPr>
        <w:spacing w:line="276" w:lineRule="auto"/>
        <w:ind w:left="709" w:hanging="425"/>
        <w:rPr>
          <w:rStyle w:val="normaltextrun"/>
          <w:rFonts w:asciiTheme="minorHAnsi" w:hAnsiTheme="minorHAnsi" w:cstheme="minorHAnsi"/>
          <w:color w:val="000000"/>
          <w:sz w:val="24"/>
          <w:szCs w:val="24"/>
        </w:rPr>
      </w:pPr>
      <w:r w:rsidRPr="007C0700">
        <w:rPr>
          <w:rStyle w:val="normaltextrun"/>
          <w:rFonts w:asciiTheme="minorHAnsi" w:hAnsiTheme="minorHAnsi" w:cstheme="minorHAnsi"/>
          <w:color w:val="000000"/>
          <w:sz w:val="24"/>
          <w:szCs w:val="24"/>
        </w:rPr>
        <w:t xml:space="preserve">Extend </w:t>
      </w:r>
      <w:r w:rsidR="00F365F7" w:rsidRPr="007C0700">
        <w:rPr>
          <w:rStyle w:val="normaltextrun"/>
          <w:rFonts w:asciiTheme="minorHAnsi" w:hAnsiTheme="minorHAnsi" w:cstheme="minorHAnsi"/>
          <w:color w:val="000000"/>
          <w:sz w:val="24"/>
          <w:szCs w:val="24"/>
        </w:rPr>
        <w:t>the</w:t>
      </w:r>
      <w:r w:rsidRPr="007C0700">
        <w:rPr>
          <w:rStyle w:val="normaltextrun"/>
          <w:rFonts w:asciiTheme="minorHAnsi" w:hAnsiTheme="minorHAnsi" w:cstheme="minorHAnsi"/>
          <w:color w:val="000000"/>
          <w:sz w:val="24"/>
          <w:szCs w:val="24"/>
        </w:rPr>
        <w:t xml:space="preserve"> Starter Tenancy</w:t>
      </w:r>
      <w:r w:rsidR="005C779C" w:rsidRPr="007C0700">
        <w:rPr>
          <w:rStyle w:val="normaltextrun"/>
          <w:rFonts w:asciiTheme="minorHAnsi" w:hAnsiTheme="minorHAnsi" w:cstheme="minorHAnsi"/>
          <w:color w:val="000000"/>
          <w:sz w:val="24"/>
          <w:szCs w:val="24"/>
        </w:rPr>
        <w:t>.</w:t>
      </w:r>
    </w:p>
    <w:p w14:paraId="3CB2FD43" w14:textId="277ADFF7" w:rsidR="00B02306" w:rsidRPr="007C0700" w:rsidRDefault="00B02306" w:rsidP="1DE9196B">
      <w:pPr>
        <w:pStyle w:val="NoSpacing"/>
        <w:numPr>
          <w:ilvl w:val="1"/>
          <w:numId w:val="25"/>
        </w:numPr>
        <w:spacing w:line="276" w:lineRule="auto"/>
        <w:ind w:left="709" w:hanging="425"/>
        <w:rPr>
          <w:rStyle w:val="normaltextrun"/>
          <w:rFonts w:asciiTheme="minorHAnsi" w:hAnsiTheme="minorHAnsi" w:cstheme="minorBidi"/>
          <w:color w:val="000000"/>
          <w:sz w:val="24"/>
          <w:szCs w:val="24"/>
        </w:rPr>
      </w:pPr>
      <w:r w:rsidRPr="1DE9196B">
        <w:rPr>
          <w:rStyle w:val="normaltextrun"/>
          <w:rFonts w:asciiTheme="minorHAnsi" w:hAnsiTheme="minorHAnsi" w:cstheme="minorBidi"/>
          <w:color w:val="000000" w:themeColor="text1"/>
          <w:sz w:val="24"/>
          <w:szCs w:val="24"/>
        </w:rPr>
        <w:t xml:space="preserve">End </w:t>
      </w:r>
      <w:r w:rsidR="005C779C" w:rsidRPr="1DE9196B">
        <w:rPr>
          <w:rStyle w:val="normaltextrun"/>
          <w:rFonts w:asciiTheme="minorHAnsi" w:hAnsiTheme="minorHAnsi" w:cstheme="minorBidi"/>
          <w:color w:val="000000" w:themeColor="text1"/>
          <w:sz w:val="24"/>
          <w:szCs w:val="24"/>
        </w:rPr>
        <w:t>the</w:t>
      </w:r>
      <w:r w:rsidRPr="1DE9196B">
        <w:rPr>
          <w:rStyle w:val="normaltextrun"/>
          <w:rFonts w:asciiTheme="minorHAnsi" w:hAnsiTheme="minorHAnsi" w:cstheme="minorBidi"/>
          <w:color w:val="000000" w:themeColor="text1"/>
          <w:sz w:val="24"/>
          <w:szCs w:val="24"/>
        </w:rPr>
        <w:t xml:space="preserve"> Starter Tenancy</w:t>
      </w:r>
      <w:r w:rsidR="647E35DC" w:rsidRPr="1DE9196B">
        <w:rPr>
          <w:rStyle w:val="normaltextrun"/>
          <w:rFonts w:asciiTheme="minorHAnsi" w:hAnsiTheme="minorHAnsi" w:cstheme="minorBidi"/>
          <w:color w:val="000000" w:themeColor="text1"/>
          <w:sz w:val="24"/>
          <w:szCs w:val="24"/>
        </w:rPr>
        <w:t>.</w:t>
      </w:r>
    </w:p>
    <w:p w14:paraId="5A4450E2" w14:textId="4467590D" w:rsidR="00746D29" w:rsidRPr="007C0700" w:rsidRDefault="00CE0743" w:rsidP="00045B8F">
      <w:pPr>
        <w:pStyle w:val="NoSpacing"/>
        <w:numPr>
          <w:ilvl w:val="1"/>
          <w:numId w:val="25"/>
        </w:numPr>
        <w:spacing w:line="276" w:lineRule="auto"/>
        <w:ind w:left="709" w:hanging="425"/>
        <w:rPr>
          <w:rStyle w:val="normaltextrun"/>
          <w:rFonts w:asciiTheme="minorHAnsi" w:hAnsiTheme="minorHAnsi" w:cstheme="minorHAnsi"/>
          <w:color w:val="000000"/>
          <w:sz w:val="24"/>
          <w:szCs w:val="24"/>
        </w:rPr>
      </w:pPr>
      <w:r w:rsidRPr="007C0700">
        <w:rPr>
          <w:rStyle w:val="normaltextrun"/>
          <w:rFonts w:asciiTheme="minorHAnsi" w:hAnsiTheme="minorHAnsi" w:cstheme="minorHAnsi"/>
          <w:color w:val="000000"/>
          <w:sz w:val="24"/>
          <w:szCs w:val="24"/>
        </w:rPr>
        <w:t xml:space="preserve">Allow it </w:t>
      </w:r>
      <w:r w:rsidR="00BF3B83" w:rsidRPr="007C0700">
        <w:rPr>
          <w:rStyle w:val="normaltextrun"/>
          <w:rFonts w:asciiTheme="minorHAnsi" w:hAnsiTheme="minorHAnsi" w:cstheme="minorHAnsi"/>
          <w:color w:val="000000"/>
          <w:sz w:val="24"/>
          <w:szCs w:val="24"/>
        </w:rPr>
        <w:t>to</w:t>
      </w:r>
      <w:r w:rsidR="001408F1" w:rsidRPr="007C0700">
        <w:rPr>
          <w:rStyle w:val="normaltextrun"/>
          <w:rFonts w:asciiTheme="minorHAnsi" w:hAnsiTheme="minorHAnsi" w:cstheme="minorHAnsi"/>
          <w:color w:val="000000"/>
          <w:sz w:val="24"/>
          <w:szCs w:val="24"/>
        </w:rPr>
        <w:t xml:space="preserve"> </w:t>
      </w:r>
      <w:r w:rsidR="005C779C" w:rsidRPr="007C0700">
        <w:rPr>
          <w:rStyle w:val="normaltextrun"/>
          <w:rFonts w:asciiTheme="minorHAnsi" w:hAnsiTheme="minorHAnsi" w:cstheme="minorHAnsi"/>
          <w:color w:val="000000"/>
          <w:sz w:val="24"/>
          <w:szCs w:val="24"/>
        </w:rPr>
        <w:t xml:space="preserve">automatically </w:t>
      </w:r>
      <w:r w:rsidR="003354C2" w:rsidRPr="007C0700">
        <w:rPr>
          <w:rStyle w:val="normaltextrun"/>
          <w:rFonts w:asciiTheme="minorHAnsi" w:hAnsiTheme="minorHAnsi" w:cstheme="minorHAnsi"/>
          <w:color w:val="000000"/>
          <w:sz w:val="24"/>
          <w:szCs w:val="24"/>
        </w:rPr>
        <w:t>convert</w:t>
      </w:r>
      <w:r w:rsidR="001408F1" w:rsidRPr="007C0700">
        <w:rPr>
          <w:rStyle w:val="normaltextrun"/>
          <w:rFonts w:asciiTheme="minorHAnsi" w:hAnsiTheme="minorHAnsi" w:cstheme="minorHAnsi"/>
          <w:color w:val="000000"/>
          <w:sz w:val="24"/>
          <w:szCs w:val="24"/>
        </w:rPr>
        <w:t xml:space="preserve"> to an </w:t>
      </w:r>
      <w:r w:rsidR="00BF3B83" w:rsidRPr="007C0700">
        <w:rPr>
          <w:rStyle w:val="normaltextrun"/>
          <w:rFonts w:asciiTheme="minorHAnsi" w:hAnsiTheme="minorHAnsi" w:cstheme="minorHAnsi"/>
          <w:color w:val="000000"/>
          <w:sz w:val="24"/>
          <w:szCs w:val="24"/>
        </w:rPr>
        <w:t>A</w:t>
      </w:r>
      <w:r w:rsidR="001408F1" w:rsidRPr="007C0700">
        <w:rPr>
          <w:rStyle w:val="normaltextrun"/>
          <w:rFonts w:asciiTheme="minorHAnsi" w:hAnsiTheme="minorHAnsi" w:cstheme="minorHAnsi"/>
          <w:color w:val="000000"/>
          <w:sz w:val="24"/>
          <w:szCs w:val="24"/>
        </w:rPr>
        <w:t xml:space="preserve">ssured </w:t>
      </w:r>
      <w:r w:rsidR="005C779C" w:rsidRPr="007C0700">
        <w:rPr>
          <w:rStyle w:val="normaltextrun"/>
          <w:rFonts w:asciiTheme="minorHAnsi" w:hAnsiTheme="minorHAnsi" w:cstheme="minorHAnsi"/>
          <w:color w:val="000000"/>
          <w:sz w:val="24"/>
          <w:szCs w:val="24"/>
        </w:rPr>
        <w:t>at the end of the starter period.</w:t>
      </w:r>
    </w:p>
    <w:p w14:paraId="710CCEA5" w14:textId="77777777" w:rsidR="005C779C" w:rsidRPr="007C0700" w:rsidRDefault="005C779C" w:rsidP="005C779C">
      <w:pPr>
        <w:pStyle w:val="NoSpacing"/>
        <w:spacing w:line="276" w:lineRule="auto"/>
        <w:ind w:left="709"/>
        <w:rPr>
          <w:rStyle w:val="normaltextrun"/>
          <w:rFonts w:asciiTheme="minorHAnsi" w:hAnsiTheme="minorHAnsi" w:cstheme="minorHAnsi"/>
          <w:color w:val="000000"/>
          <w:sz w:val="24"/>
          <w:szCs w:val="24"/>
        </w:rPr>
      </w:pPr>
      <w:bookmarkStart w:id="10" w:name="fixedtermreviews"/>
    </w:p>
    <w:p w14:paraId="0A7FE88C" w14:textId="5BAADFD3" w:rsidR="00101217" w:rsidRPr="00A0712E" w:rsidRDefault="00101217" w:rsidP="42D6276B">
      <w:pPr>
        <w:pStyle w:val="ListParagraph"/>
        <w:numPr>
          <w:ilvl w:val="0"/>
          <w:numId w:val="27"/>
        </w:numPr>
        <w:spacing w:after="0"/>
        <w:jc w:val="both"/>
        <w:rPr>
          <w:rFonts w:asciiTheme="minorHAnsi" w:hAnsiTheme="minorHAnsi" w:cstheme="minorBidi"/>
          <w:sz w:val="24"/>
          <w:szCs w:val="24"/>
        </w:rPr>
      </w:pPr>
      <w:r w:rsidRPr="00A0712E">
        <w:rPr>
          <w:rFonts w:asciiTheme="minorHAnsi" w:hAnsiTheme="minorHAnsi" w:cstheme="minorBidi"/>
          <w:b/>
          <w:bCs/>
          <w:color w:val="0070C0"/>
          <w:sz w:val="24"/>
          <w:szCs w:val="24"/>
        </w:rPr>
        <w:t xml:space="preserve">Fixed Term Tenancy Reviews </w:t>
      </w:r>
    </w:p>
    <w:bookmarkEnd w:id="10"/>
    <w:p w14:paraId="34119B27" w14:textId="0AE9B2C0" w:rsidR="256D519A" w:rsidRDefault="256D519A" w:rsidP="42D6276B">
      <w:pPr>
        <w:pStyle w:val="NoSpacing"/>
        <w:spacing w:line="276" w:lineRule="auto"/>
        <w:rPr>
          <w:rStyle w:val="normaltextrun"/>
          <w:rFonts w:asciiTheme="minorHAnsi" w:hAnsiTheme="minorHAnsi" w:cstheme="minorBidi"/>
          <w:color w:val="000000" w:themeColor="text1"/>
          <w:sz w:val="24"/>
          <w:szCs w:val="24"/>
        </w:rPr>
      </w:pPr>
      <w:r w:rsidRPr="42D6276B">
        <w:rPr>
          <w:rStyle w:val="normaltextrun"/>
          <w:rFonts w:asciiTheme="minorHAnsi" w:hAnsiTheme="minorHAnsi" w:cstheme="minorBidi"/>
          <w:color w:val="000000" w:themeColor="text1"/>
          <w:sz w:val="24"/>
          <w:szCs w:val="24"/>
        </w:rPr>
        <w:t xml:space="preserve">In addition to the </w:t>
      </w:r>
      <w:r w:rsidR="006C3628">
        <w:rPr>
          <w:rStyle w:val="normaltextrun"/>
          <w:rFonts w:cs="Calibri"/>
          <w:color w:val="2F5496" w:themeColor="accent1" w:themeShade="BF"/>
          <w:sz w:val="24"/>
          <w:szCs w:val="24"/>
        </w:rPr>
        <w:t>People</w:t>
      </w:r>
      <w:r w:rsidRPr="42D6276B">
        <w:rPr>
          <w:rStyle w:val="normaltextrun"/>
          <w:rFonts w:cs="Calibri"/>
          <w:color w:val="2F5496" w:themeColor="accent1" w:themeShade="BF"/>
          <w:sz w:val="24"/>
          <w:szCs w:val="24"/>
        </w:rPr>
        <w:t xml:space="preserve"> and Property Visits</w:t>
      </w:r>
      <w:r w:rsidRPr="42D6276B">
        <w:rPr>
          <w:rStyle w:val="normaltextrun"/>
          <w:rFonts w:asciiTheme="minorHAnsi" w:hAnsiTheme="minorHAnsi" w:cstheme="minorBidi"/>
          <w:color w:val="000000" w:themeColor="text1"/>
          <w:sz w:val="24"/>
          <w:szCs w:val="24"/>
        </w:rPr>
        <w:t>, Fixed Ter</w:t>
      </w:r>
      <w:r w:rsidR="3F795490" w:rsidRPr="42D6276B">
        <w:rPr>
          <w:rStyle w:val="normaltextrun"/>
          <w:rFonts w:asciiTheme="minorHAnsi" w:hAnsiTheme="minorHAnsi" w:cstheme="minorBidi"/>
          <w:color w:val="000000" w:themeColor="text1"/>
          <w:sz w:val="24"/>
          <w:szCs w:val="24"/>
        </w:rPr>
        <w:t>m</w:t>
      </w:r>
      <w:r w:rsidRPr="42D6276B">
        <w:rPr>
          <w:rStyle w:val="normaltextrun"/>
          <w:rFonts w:asciiTheme="minorHAnsi" w:hAnsiTheme="minorHAnsi" w:cstheme="minorBidi"/>
          <w:color w:val="000000" w:themeColor="text1"/>
          <w:sz w:val="24"/>
          <w:szCs w:val="24"/>
        </w:rPr>
        <w:t xml:space="preserve"> Tenants will also have: </w:t>
      </w:r>
    </w:p>
    <w:p w14:paraId="33608EC4" w14:textId="00A1291F" w:rsidR="256D519A" w:rsidRDefault="256D519A" w:rsidP="42D6276B">
      <w:pPr>
        <w:pStyle w:val="NoSpacing"/>
        <w:numPr>
          <w:ilvl w:val="0"/>
          <w:numId w:val="25"/>
        </w:numPr>
        <w:spacing w:line="276" w:lineRule="auto"/>
        <w:rPr>
          <w:rStyle w:val="normaltextrun"/>
          <w:rFonts w:asciiTheme="minorHAnsi" w:hAnsiTheme="minorHAnsi" w:cstheme="minorBidi"/>
          <w:color w:val="000000" w:themeColor="text1"/>
          <w:sz w:val="24"/>
          <w:szCs w:val="24"/>
        </w:rPr>
      </w:pPr>
      <w:r w:rsidRPr="42D6276B">
        <w:rPr>
          <w:rStyle w:val="normaltextrun"/>
          <w:rFonts w:asciiTheme="minorHAnsi" w:hAnsiTheme="minorHAnsi" w:cstheme="minorBidi"/>
          <w:color w:val="000000" w:themeColor="text1"/>
          <w:sz w:val="24"/>
          <w:szCs w:val="24"/>
        </w:rPr>
        <w:t xml:space="preserve">A formal </w:t>
      </w:r>
      <w:r w:rsidR="006C3628">
        <w:rPr>
          <w:rStyle w:val="normaltextrun"/>
          <w:rFonts w:asciiTheme="minorHAnsi" w:hAnsiTheme="minorHAnsi" w:cstheme="minorBidi"/>
          <w:b/>
          <w:bCs/>
          <w:color w:val="000000" w:themeColor="text1"/>
          <w:sz w:val="24"/>
          <w:szCs w:val="24"/>
        </w:rPr>
        <w:t>9</w:t>
      </w:r>
      <w:r w:rsidRPr="42D6276B">
        <w:rPr>
          <w:rStyle w:val="normaltextrun"/>
          <w:rFonts w:asciiTheme="minorHAnsi" w:hAnsiTheme="minorHAnsi" w:cstheme="minorBidi"/>
          <w:b/>
          <w:bCs/>
          <w:color w:val="000000" w:themeColor="text1"/>
          <w:sz w:val="24"/>
          <w:szCs w:val="24"/>
        </w:rPr>
        <w:t xml:space="preserve"> Month Review</w:t>
      </w:r>
      <w:r w:rsidR="49820E82" w:rsidRPr="42D6276B">
        <w:rPr>
          <w:rStyle w:val="normaltextrun"/>
          <w:rFonts w:asciiTheme="minorHAnsi" w:hAnsiTheme="minorHAnsi" w:cstheme="minorBidi"/>
          <w:b/>
          <w:bCs/>
          <w:color w:val="000000" w:themeColor="text1"/>
          <w:sz w:val="24"/>
          <w:szCs w:val="24"/>
        </w:rPr>
        <w:t xml:space="preserve"> and Renewal Decision</w:t>
      </w:r>
      <w:r w:rsidRPr="42D6276B">
        <w:rPr>
          <w:rStyle w:val="normaltextrun"/>
          <w:rFonts w:asciiTheme="minorHAnsi" w:hAnsiTheme="minorHAnsi" w:cstheme="minorBidi"/>
          <w:b/>
          <w:bCs/>
          <w:color w:val="000000" w:themeColor="text1"/>
          <w:sz w:val="24"/>
          <w:szCs w:val="24"/>
        </w:rPr>
        <w:t xml:space="preserve"> -</w:t>
      </w:r>
      <w:r w:rsidRPr="42D6276B">
        <w:rPr>
          <w:rStyle w:val="normaltextrun"/>
          <w:rFonts w:asciiTheme="minorHAnsi" w:hAnsiTheme="minorHAnsi" w:cstheme="minorBidi"/>
          <w:color w:val="000000" w:themeColor="text1"/>
          <w:sz w:val="24"/>
          <w:szCs w:val="24"/>
        </w:rPr>
        <w:t xml:space="preserve"> carried out </w:t>
      </w:r>
      <w:r w:rsidR="00390582">
        <w:rPr>
          <w:rStyle w:val="normaltextrun"/>
          <w:rFonts w:asciiTheme="minorHAnsi" w:hAnsiTheme="minorHAnsi" w:cstheme="minorBidi"/>
          <w:color w:val="000000" w:themeColor="text1"/>
          <w:sz w:val="24"/>
          <w:szCs w:val="24"/>
        </w:rPr>
        <w:t>9</w:t>
      </w:r>
      <w:r w:rsidRPr="42D6276B">
        <w:rPr>
          <w:rStyle w:val="normaltextrun"/>
          <w:rFonts w:asciiTheme="minorHAnsi" w:hAnsiTheme="minorHAnsi" w:cstheme="minorBidi"/>
          <w:color w:val="000000" w:themeColor="text1"/>
          <w:sz w:val="24"/>
          <w:szCs w:val="24"/>
        </w:rPr>
        <w:t xml:space="preserve"> months after the tenancy start date, to review the health of the tenancy and put in place any action plan, if needed.</w:t>
      </w:r>
      <w:r w:rsidR="707387FD" w:rsidRPr="42D6276B">
        <w:rPr>
          <w:rStyle w:val="normaltextrun"/>
          <w:rFonts w:asciiTheme="minorHAnsi" w:hAnsiTheme="minorHAnsi" w:cstheme="minorBidi"/>
          <w:color w:val="000000" w:themeColor="text1"/>
          <w:sz w:val="24"/>
          <w:szCs w:val="24"/>
        </w:rPr>
        <w:t xml:space="preserve"> Resulting in a decision to either:</w:t>
      </w:r>
    </w:p>
    <w:p w14:paraId="1CD734C5" w14:textId="1E423120" w:rsidR="7DC079B2" w:rsidRDefault="7DC079B2" w:rsidP="42D6276B">
      <w:pPr>
        <w:pStyle w:val="NoSpacing"/>
        <w:numPr>
          <w:ilvl w:val="1"/>
          <w:numId w:val="25"/>
        </w:numPr>
        <w:spacing w:line="276" w:lineRule="auto"/>
        <w:ind w:left="709" w:hanging="425"/>
        <w:rPr>
          <w:rStyle w:val="normaltextrun"/>
          <w:rFonts w:asciiTheme="minorHAnsi" w:hAnsiTheme="minorHAnsi" w:cstheme="minorBidi"/>
          <w:color w:val="000000" w:themeColor="text1"/>
          <w:sz w:val="24"/>
          <w:szCs w:val="24"/>
        </w:rPr>
      </w:pPr>
      <w:r w:rsidRPr="42D6276B">
        <w:rPr>
          <w:rStyle w:val="normaltextrun"/>
          <w:rFonts w:asciiTheme="minorHAnsi" w:hAnsiTheme="minorHAnsi" w:cstheme="minorBidi"/>
          <w:color w:val="000000" w:themeColor="text1"/>
          <w:sz w:val="24"/>
          <w:szCs w:val="24"/>
        </w:rPr>
        <w:t>Renew</w:t>
      </w:r>
      <w:r w:rsidR="256D519A" w:rsidRPr="42D6276B">
        <w:rPr>
          <w:rStyle w:val="normaltextrun"/>
          <w:rFonts w:asciiTheme="minorHAnsi" w:hAnsiTheme="minorHAnsi" w:cstheme="minorBidi"/>
          <w:color w:val="000000" w:themeColor="text1"/>
          <w:sz w:val="24"/>
          <w:szCs w:val="24"/>
        </w:rPr>
        <w:t xml:space="preserve"> the </w:t>
      </w:r>
      <w:r w:rsidR="18962D79" w:rsidRPr="42D6276B">
        <w:rPr>
          <w:rStyle w:val="normaltextrun"/>
          <w:rFonts w:asciiTheme="minorHAnsi" w:hAnsiTheme="minorHAnsi" w:cstheme="minorBidi"/>
          <w:color w:val="000000" w:themeColor="text1"/>
          <w:sz w:val="24"/>
          <w:szCs w:val="24"/>
        </w:rPr>
        <w:t>Fixed</w:t>
      </w:r>
      <w:r w:rsidR="256D519A" w:rsidRPr="42D6276B">
        <w:rPr>
          <w:rStyle w:val="normaltextrun"/>
          <w:rFonts w:asciiTheme="minorHAnsi" w:hAnsiTheme="minorHAnsi" w:cstheme="minorBidi"/>
          <w:color w:val="000000" w:themeColor="text1"/>
          <w:sz w:val="24"/>
          <w:szCs w:val="24"/>
        </w:rPr>
        <w:t xml:space="preserve"> Tenancy.</w:t>
      </w:r>
    </w:p>
    <w:p w14:paraId="19FB7FBA" w14:textId="6A1489E6" w:rsidR="256D519A" w:rsidRDefault="256D519A" w:rsidP="42D6276B">
      <w:pPr>
        <w:pStyle w:val="NoSpacing"/>
        <w:numPr>
          <w:ilvl w:val="1"/>
          <w:numId w:val="25"/>
        </w:numPr>
        <w:spacing w:line="276" w:lineRule="auto"/>
        <w:ind w:left="709" w:hanging="425"/>
        <w:rPr>
          <w:rStyle w:val="normaltextrun"/>
          <w:rFonts w:asciiTheme="minorHAnsi" w:hAnsiTheme="minorHAnsi" w:cstheme="minorBidi"/>
          <w:color w:val="000000" w:themeColor="text1"/>
          <w:sz w:val="24"/>
          <w:szCs w:val="24"/>
        </w:rPr>
      </w:pPr>
      <w:r w:rsidRPr="42D6276B">
        <w:rPr>
          <w:rStyle w:val="normaltextrun"/>
          <w:rFonts w:asciiTheme="minorHAnsi" w:hAnsiTheme="minorHAnsi" w:cstheme="minorBidi"/>
          <w:color w:val="000000" w:themeColor="text1"/>
          <w:sz w:val="24"/>
          <w:szCs w:val="24"/>
        </w:rPr>
        <w:t xml:space="preserve">End the </w:t>
      </w:r>
      <w:r w:rsidR="3A46A0BA" w:rsidRPr="42D6276B">
        <w:rPr>
          <w:rStyle w:val="normaltextrun"/>
          <w:rFonts w:asciiTheme="minorHAnsi" w:hAnsiTheme="minorHAnsi" w:cstheme="minorBidi"/>
          <w:color w:val="000000" w:themeColor="text1"/>
          <w:sz w:val="24"/>
          <w:szCs w:val="24"/>
        </w:rPr>
        <w:t xml:space="preserve">Fixed </w:t>
      </w:r>
      <w:r w:rsidRPr="42D6276B">
        <w:rPr>
          <w:rStyle w:val="normaltextrun"/>
          <w:rFonts w:asciiTheme="minorHAnsi" w:hAnsiTheme="minorHAnsi" w:cstheme="minorBidi"/>
          <w:color w:val="000000" w:themeColor="text1"/>
          <w:sz w:val="24"/>
          <w:szCs w:val="24"/>
        </w:rPr>
        <w:t>Tenancy</w:t>
      </w:r>
    </w:p>
    <w:p w14:paraId="4D43BFD4" w14:textId="4A7CA7A4" w:rsidR="00101217" w:rsidRPr="007C0700" w:rsidRDefault="00101217" w:rsidP="00692428">
      <w:pPr>
        <w:pStyle w:val="NoSpacing"/>
        <w:spacing w:line="276" w:lineRule="auto"/>
        <w:rPr>
          <w:rStyle w:val="normaltextrun"/>
          <w:rFonts w:asciiTheme="minorHAnsi" w:hAnsiTheme="minorHAnsi" w:cstheme="minorHAnsi"/>
          <w:color w:val="000000"/>
          <w:sz w:val="24"/>
          <w:szCs w:val="24"/>
        </w:rPr>
      </w:pPr>
    </w:p>
    <w:p w14:paraId="60CE6853" w14:textId="211394DD" w:rsidR="00841727" w:rsidRPr="007C0700" w:rsidRDefault="006318BD" w:rsidP="00B767C3">
      <w:pPr>
        <w:pStyle w:val="NoSpacing"/>
        <w:numPr>
          <w:ilvl w:val="0"/>
          <w:numId w:val="27"/>
        </w:numPr>
        <w:spacing w:line="276" w:lineRule="auto"/>
        <w:rPr>
          <w:rStyle w:val="normaltextrun"/>
          <w:rFonts w:asciiTheme="minorHAnsi" w:hAnsiTheme="minorHAnsi" w:cstheme="minorHAnsi"/>
          <w:b/>
          <w:bCs/>
          <w:color w:val="0070C0"/>
          <w:sz w:val="24"/>
          <w:szCs w:val="24"/>
        </w:rPr>
      </w:pPr>
      <w:r w:rsidRPr="007C0700">
        <w:rPr>
          <w:rStyle w:val="normaltextrun"/>
          <w:rFonts w:asciiTheme="minorHAnsi" w:hAnsiTheme="minorHAnsi" w:cstheme="minorHAnsi"/>
          <w:color w:val="000000"/>
          <w:sz w:val="24"/>
          <w:szCs w:val="24"/>
        </w:rPr>
        <w:t xml:space="preserve"> </w:t>
      </w:r>
      <w:bookmarkStart w:id="11" w:name="renewal"/>
      <w:r w:rsidRPr="007C0700">
        <w:rPr>
          <w:rStyle w:val="normaltextrun"/>
          <w:rFonts w:asciiTheme="minorHAnsi" w:hAnsiTheme="minorHAnsi" w:cstheme="minorHAnsi"/>
          <w:b/>
          <w:bCs/>
          <w:color w:val="0070C0"/>
          <w:sz w:val="24"/>
          <w:szCs w:val="24"/>
        </w:rPr>
        <w:t>Renewal Decision</w:t>
      </w:r>
      <w:r w:rsidR="007E5613" w:rsidRPr="007C0700">
        <w:rPr>
          <w:rStyle w:val="normaltextrun"/>
          <w:rFonts w:asciiTheme="minorHAnsi" w:hAnsiTheme="minorHAnsi" w:cstheme="minorHAnsi"/>
          <w:b/>
          <w:bCs/>
          <w:color w:val="0070C0"/>
          <w:sz w:val="24"/>
          <w:szCs w:val="24"/>
        </w:rPr>
        <w:t xml:space="preserve">:  </w:t>
      </w:r>
      <w:bookmarkEnd w:id="11"/>
    </w:p>
    <w:p w14:paraId="698514FC" w14:textId="1DBD6444" w:rsidR="00841727" w:rsidRPr="007C0700" w:rsidRDefault="00841727" w:rsidP="00841727">
      <w:pPr>
        <w:pStyle w:val="NoSpacing"/>
        <w:spacing w:line="276" w:lineRule="auto"/>
        <w:rPr>
          <w:rFonts w:asciiTheme="minorHAnsi" w:hAnsiTheme="minorHAnsi" w:cstheme="minorHAnsi"/>
          <w:sz w:val="24"/>
          <w:szCs w:val="24"/>
        </w:rPr>
      </w:pPr>
      <w:r w:rsidRPr="007C0700">
        <w:rPr>
          <w:rFonts w:asciiTheme="minorHAnsi" w:hAnsiTheme="minorHAnsi" w:cstheme="minorHAnsi"/>
          <w:color w:val="000000"/>
          <w:sz w:val="24"/>
          <w:szCs w:val="24"/>
        </w:rPr>
        <w:t xml:space="preserve">Any decision to extend or end a Starter Tenancy </w:t>
      </w:r>
      <w:r w:rsidR="001D4389" w:rsidRPr="007C0700">
        <w:rPr>
          <w:rFonts w:asciiTheme="minorHAnsi" w:hAnsiTheme="minorHAnsi" w:cstheme="minorHAnsi"/>
          <w:color w:val="000000"/>
          <w:sz w:val="24"/>
          <w:szCs w:val="24"/>
        </w:rPr>
        <w:t xml:space="preserve">(or end a Fixed Term Tenancy) </w:t>
      </w:r>
      <w:r w:rsidR="003705BB" w:rsidRPr="007C0700">
        <w:rPr>
          <w:rFonts w:asciiTheme="minorHAnsi" w:hAnsiTheme="minorHAnsi" w:cstheme="minorHAnsi"/>
          <w:color w:val="000000"/>
          <w:sz w:val="24"/>
          <w:szCs w:val="24"/>
        </w:rPr>
        <w:t>will</w:t>
      </w:r>
      <w:r w:rsidRPr="007C0700">
        <w:rPr>
          <w:rFonts w:asciiTheme="minorHAnsi" w:hAnsiTheme="minorHAnsi" w:cstheme="minorHAnsi"/>
          <w:color w:val="000000"/>
          <w:sz w:val="24"/>
          <w:szCs w:val="24"/>
        </w:rPr>
        <w:t xml:space="preserve"> be </w:t>
      </w:r>
      <w:r w:rsidR="003B3101" w:rsidRPr="007C0700">
        <w:rPr>
          <w:rFonts w:asciiTheme="minorHAnsi" w:hAnsiTheme="minorHAnsi" w:cstheme="minorHAnsi"/>
          <w:color w:val="000000"/>
          <w:sz w:val="24"/>
          <w:szCs w:val="24"/>
        </w:rPr>
        <w:t xml:space="preserve">carefully </w:t>
      </w:r>
      <w:r w:rsidRPr="007C0700">
        <w:rPr>
          <w:rFonts w:asciiTheme="minorHAnsi" w:hAnsiTheme="minorHAnsi" w:cstheme="minorHAnsi"/>
          <w:color w:val="000000"/>
          <w:sz w:val="24"/>
          <w:szCs w:val="24"/>
        </w:rPr>
        <w:t xml:space="preserve">considered </w:t>
      </w:r>
      <w:r w:rsidR="00ED6C32" w:rsidRPr="007C0700">
        <w:rPr>
          <w:rFonts w:asciiTheme="minorHAnsi" w:hAnsiTheme="minorHAnsi" w:cstheme="minorHAnsi"/>
          <w:color w:val="000000"/>
          <w:sz w:val="24"/>
          <w:szCs w:val="24"/>
        </w:rPr>
        <w:t xml:space="preserve">and </w:t>
      </w:r>
      <w:r w:rsidRPr="007C0700">
        <w:rPr>
          <w:rFonts w:asciiTheme="minorHAnsi" w:hAnsiTheme="minorHAnsi" w:cstheme="minorHAnsi"/>
          <w:color w:val="000000"/>
          <w:sz w:val="24"/>
          <w:szCs w:val="24"/>
        </w:rPr>
        <w:t xml:space="preserve">proportionate </w:t>
      </w:r>
      <w:r w:rsidR="00B767C3" w:rsidRPr="007C0700">
        <w:rPr>
          <w:rFonts w:asciiTheme="minorHAnsi" w:hAnsiTheme="minorHAnsi" w:cstheme="minorHAnsi"/>
          <w:color w:val="000000"/>
          <w:sz w:val="24"/>
          <w:szCs w:val="24"/>
        </w:rPr>
        <w:t>using</w:t>
      </w:r>
      <w:r w:rsidRPr="007C0700">
        <w:rPr>
          <w:rFonts w:asciiTheme="minorHAnsi" w:hAnsiTheme="minorHAnsi" w:cstheme="minorHAnsi"/>
          <w:sz w:val="24"/>
          <w:szCs w:val="24"/>
        </w:rPr>
        <w:t xml:space="preserve"> </w:t>
      </w:r>
      <w:r w:rsidR="00C26D32" w:rsidRPr="007C0700">
        <w:rPr>
          <w:rFonts w:asciiTheme="minorHAnsi" w:hAnsiTheme="minorHAnsi" w:cstheme="minorHAnsi"/>
          <w:sz w:val="24"/>
          <w:szCs w:val="24"/>
        </w:rPr>
        <w:t xml:space="preserve">the </w:t>
      </w:r>
      <w:r w:rsidRPr="007C0700">
        <w:rPr>
          <w:rFonts w:asciiTheme="minorHAnsi" w:hAnsiTheme="minorHAnsi" w:cstheme="minorHAnsi"/>
          <w:sz w:val="24"/>
          <w:szCs w:val="24"/>
        </w:rPr>
        <w:t xml:space="preserve">Anti-social behaviour and Rent </w:t>
      </w:r>
      <w:r w:rsidR="00C26D32" w:rsidRPr="007C0700">
        <w:rPr>
          <w:rFonts w:asciiTheme="minorHAnsi" w:hAnsiTheme="minorHAnsi" w:cstheme="minorHAnsi"/>
          <w:sz w:val="24"/>
          <w:szCs w:val="24"/>
        </w:rPr>
        <w:t>A</w:t>
      </w:r>
      <w:r w:rsidRPr="007C0700">
        <w:rPr>
          <w:rFonts w:asciiTheme="minorHAnsi" w:hAnsiTheme="minorHAnsi" w:cstheme="minorHAnsi"/>
          <w:sz w:val="24"/>
          <w:szCs w:val="24"/>
        </w:rPr>
        <w:t>rrears policies</w:t>
      </w:r>
      <w:r w:rsidR="00E628BA">
        <w:rPr>
          <w:rFonts w:asciiTheme="minorHAnsi" w:hAnsiTheme="minorHAnsi" w:cstheme="minorHAnsi"/>
          <w:sz w:val="24"/>
          <w:szCs w:val="24"/>
        </w:rPr>
        <w:t xml:space="preserve"> and the approval of a </w:t>
      </w:r>
      <w:r w:rsidR="00751088">
        <w:rPr>
          <w:rFonts w:asciiTheme="minorHAnsi" w:hAnsiTheme="minorHAnsi" w:cstheme="minorHAnsi"/>
          <w:sz w:val="24"/>
          <w:szCs w:val="24"/>
        </w:rPr>
        <w:t>manager</w:t>
      </w:r>
      <w:r w:rsidRPr="007C0700">
        <w:rPr>
          <w:rFonts w:asciiTheme="minorHAnsi" w:hAnsiTheme="minorHAnsi" w:cstheme="minorHAnsi"/>
          <w:sz w:val="24"/>
          <w:szCs w:val="24"/>
        </w:rPr>
        <w:t>.</w:t>
      </w:r>
      <w:r w:rsidR="001D4389" w:rsidRPr="007C0700">
        <w:rPr>
          <w:rFonts w:asciiTheme="minorHAnsi" w:hAnsiTheme="minorHAnsi" w:cstheme="minorHAnsi"/>
          <w:sz w:val="24"/>
          <w:szCs w:val="24"/>
        </w:rPr>
        <w:t xml:space="preserve"> </w:t>
      </w:r>
      <w:r w:rsidR="00751088">
        <w:rPr>
          <w:rFonts w:asciiTheme="minorHAnsi" w:hAnsiTheme="minorHAnsi" w:cstheme="minorHAnsi"/>
          <w:sz w:val="24"/>
          <w:szCs w:val="24"/>
        </w:rPr>
        <w:t>We would usually</w:t>
      </w:r>
      <w:r w:rsidR="001D4389" w:rsidRPr="007C0700">
        <w:rPr>
          <w:rFonts w:asciiTheme="minorHAnsi" w:hAnsiTheme="minorHAnsi" w:cstheme="minorHAnsi"/>
          <w:sz w:val="24"/>
          <w:szCs w:val="24"/>
        </w:rPr>
        <w:t xml:space="preserve"> end or extend a tenancy </w:t>
      </w:r>
      <w:r w:rsidR="00751088">
        <w:rPr>
          <w:rFonts w:asciiTheme="minorHAnsi" w:hAnsiTheme="minorHAnsi" w:cstheme="minorHAnsi"/>
          <w:sz w:val="24"/>
          <w:szCs w:val="24"/>
        </w:rPr>
        <w:t>if</w:t>
      </w:r>
      <w:r w:rsidR="001D4389" w:rsidRPr="007C0700">
        <w:rPr>
          <w:rFonts w:asciiTheme="minorHAnsi" w:hAnsiTheme="minorHAnsi" w:cstheme="minorHAnsi"/>
          <w:sz w:val="24"/>
          <w:szCs w:val="24"/>
        </w:rPr>
        <w:t>:</w:t>
      </w:r>
    </w:p>
    <w:p w14:paraId="4CD15A39" w14:textId="44DC0E8A" w:rsidR="00265100" w:rsidRPr="007C0700" w:rsidRDefault="00751088" w:rsidP="00265100">
      <w:pPr>
        <w:pStyle w:val="NoSpacing"/>
        <w:numPr>
          <w:ilvl w:val="0"/>
          <w:numId w:val="26"/>
        </w:numPr>
        <w:spacing w:line="276" w:lineRule="auto"/>
        <w:rPr>
          <w:rStyle w:val="normaltextrun"/>
          <w:rFonts w:asciiTheme="minorHAnsi" w:eastAsiaTheme="majorEastAsia" w:hAnsiTheme="minorHAnsi" w:cstheme="minorHAnsi"/>
          <w:color w:val="000000"/>
          <w:sz w:val="24"/>
          <w:szCs w:val="24"/>
        </w:rPr>
      </w:pPr>
      <w:r>
        <w:rPr>
          <w:rStyle w:val="normaltextrun"/>
          <w:rFonts w:asciiTheme="minorHAnsi" w:hAnsiTheme="minorHAnsi" w:cstheme="minorHAnsi"/>
          <w:color w:val="000000"/>
          <w:sz w:val="24"/>
          <w:szCs w:val="24"/>
        </w:rPr>
        <w:t>The</w:t>
      </w:r>
      <w:r w:rsidR="00692428" w:rsidRPr="007C0700">
        <w:rPr>
          <w:rStyle w:val="normaltextrun"/>
          <w:rFonts w:asciiTheme="minorHAnsi" w:hAnsiTheme="minorHAnsi" w:cstheme="minorHAnsi"/>
          <w:color w:val="000000"/>
          <w:sz w:val="24"/>
          <w:szCs w:val="24"/>
        </w:rPr>
        <w:t xml:space="preserve"> </w:t>
      </w:r>
      <w:r w:rsidR="00265100" w:rsidRPr="007C0700">
        <w:rPr>
          <w:rStyle w:val="normaltextrun"/>
          <w:rFonts w:asciiTheme="minorHAnsi" w:hAnsiTheme="minorHAnsi" w:cstheme="minorHAnsi"/>
          <w:color w:val="000000"/>
          <w:sz w:val="24"/>
          <w:szCs w:val="24"/>
        </w:rPr>
        <w:t xml:space="preserve">resident </w:t>
      </w:r>
      <w:r>
        <w:rPr>
          <w:rStyle w:val="normaltextrun"/>
          <w:rFonts w:asciiTheme="minorHAnsi" w:hAnsiTheme="minorHAnsi" w:cstheme="minorHAnsi"/>
          <w:color w:val="000000"/>
          <w:sz w:val="24"/>
          <w:szCs w:val="24"/>
        </w:rPr>
        <w:t>has failed to</w:t>
      </w:r>
      <w:r w:rsidR="00692428" w:rsidRPr="007C0700">
        <w:rPr>
          <w:rStyle w:val="normaltextrun"/>
          <w:rFonts w:asciiTheme="minorHAnsi" w:hAnsiTheme="minorHAnsi" w:cstheme="minorHAnsi"/>
          <w:color w:val="000000"/>
          <w:sz w:val="24"/>
          <w:szCs w:val="24"/>
        </w:rPr>
        <w:t xml:space="preserve"> look after their home, </w:t>
      </w:r>
      <w:r>
        <w:rPr>
          <w:rStyle w:val="normaltextrun"/>
          <w:rFonts w:asciiTheme="minorHAnsi" w:hAnsiTheme="minorHAnsi" w:cstheme="minorHAnsi"/>
          <w:color w:val="000000"/>
          <w:sz w:val="24"/>
          <w:szCs w:val="24"/>
        </w:rPr>
        <w:t>or</w:t>
      </w:r>
    </w:p>
    <w:p w14:paraId="791349CB" w14:textId="5F5BC081" w:rsidR="009C5667" w:rsidRPr="007C0700" w:rsidRDefault="00751088" w:rsidP="00265100">
      <w:pPr>
        <w:pStyle w:val="NoSpacing"/>
        <w:numPr>
          <w:ilvl w:val="0"/>
          <w:numId w:val="26"/>
        </w:numPr>
        <w:spacing w:line="276" w:lineRule="auto"/>
        <w:rPr>
          <w:rStyle w:val="normaltextrun"/>
          <w:rFonts w:asciiTheme="minorHAnsi" w:eastAsiaTheme="majorEastAsia" w:hAnsiTheme="minorHAnsi" w:cstheme="minorHAnsi"/>
          <w:color w:val="000000"/>
          <w:sz w:val="24"/>
          <w:szCs w:val="24"/>
        </w:rPr>
      </w:pPr>
      <w:r>
        <w:rPr>
          <w:rStyle w:val="normaltextrun"/>
          <w:rFonts w:asciiTheme="minorHAnsi" w:hAnsiTheme="minorHAnsi" w:cstheme="minorHAnsi"/>
          <w:color w:val="000000"/>
          <w:sz w:val="24"/>
          <w:szCs w:val="24"/>
        </w:rPr>
        <w:t>The resident is f</w:t>
      </w:r>
      <w:r w:rsidR="00692428" w:rsidRPr="007C0700">
        <w:rPr>
          <w:rStyle w:val="normaltextrun"/>
          <w:rFonts w:asciiTheme="minorHAnsi" w:hAnsiTheme="minorHAnsi" w:cstheme="minorHAnsi"/>
          <w:color w:val="000000"/>
          <w:sz w:val="24"/>
          <w:szCs w:val="24"/>
        </w:rPr>
        <w:t>ailing to pay any rent or other charges</w:t>
      </w:r>
      <w:r>
        <w:rPr>
          <w:rStyle w:val="normaltextrun"/>
          <w:rFonts w:asciiTheme="minorHAnsi" w:hAnsiTheme="minorHAnsi" w:cstheme="minorHAnsi"/>
          <w:color w:val="000000"/>
          <w:sz w:val="24"/>
          <w:szCs w:val="24"/>
        </w:rPr>
        <w:t>, or</w:t>
      </w:r>
      <w:r w:rsidR="00692428" w:rsidRPr="007C0700">
        <w:rPr>
          <w:rStyle w:val="normaltextrun"/>
          <w:rFonts w:asciiTheme="minorHAnsi" w:hAnsiTheme="minorHAnsi" w:cstheme="minorHAnsi"/>
          <w:color w:val="000000"/>
          <w:sz w:val="24"/>
          <w:szCs w:val="24"/>
        </w:rPr>
        <w:t xml:space="preserve"> </w:t>
      </w:r>
    </w:p>
    <w:p w14:paraId="3C223874" w14:textId="1435047F" w:rsidR="00692428" w:rsidRPr="007C0700" w:rsidRDefault="00751088" w:rsidP="00265100">
      <w:pPr>
        <w:pStyle w:val="NoSpacing"/>
        <w:numPr>
          <w:ilvl w:val="0"/>
          <w:numId w:val="26"/>
        </w:numPr>
        <w:spacing w:line="276" w:lineRule="auto"/>
        <w:rPr>
          <w:rStyle w:val="eop"/>
          <w:rFonts w:asciiTheme="minorHAnsi" w:eastAsiaTheme="majorEastAsia" w:hAnsiTheme="minorHAnsi" w:cstheme="minorHAnsi"/>
          <w:color w:val="000000"/>
          <w:sz w:val="24"/>
          <w:szCs w:val="24"/>
        </w:rPr>
      </w:pPr>
      <w:r>
        <w:rPr>
          <w:rStyle w:val="normaltextrun"/>
          <w:rFonts w:asciiTheme="minorHAnsi" w:hAnsiTheme="minorHAnsi" w:cstheme="minorHAnsi"/>
          <w:sz w:val="24"/>
          <w:szCs w:val="24"/>
        </w:rPr>
        <w:t xml:space="preserve">The resident is causing </w:t>
      </w:r>
      <w:r w:rsidR="009C5667" w:rsidRPr="007C0700">
        <w:rPr>
          <w:rStyle w:val="normaltextrun"/>
          <w:rFonts w:asciiTheme="minorHAnsi" w:hAnsiTheme="minorHAnsi" w:cstheme="minorHAnsi"/>
          <w:sz w:val="24"/>
          <w:szCs w:val="24"/>
        </w:rPr>
        <w:t>A</w:t>
      </w:r>
      <w:r w:rsidR="00692428" w:rsidRPr="007C0700">
        <w:rPr>
          <w:rStyle w:val="normaltextrun"/>
          <w:rFonts w:asciiTheme="minorHAnsi" w:hAnsiTheme="minorHAnsi" w:cstheme="minorHAnsi"/>
          <w:sz w:val="24"/>
          <w:szCs w:val="24"/>
        </w:rPr>
        <w:t>nti-social behaviour</w:t>
      </w:r>
      <w:r w:rsidR="00692428" w:rsidRPr="007C0700">
        <w:rPr>
          <w:rStyle w:val="normaltextrun"/>
          <w:rFonts w:asciiTheme="minorHAnsi" w:hAnsiTheme="minorHAnsi" w:cstheme="minorHAnsi"/>
          <w:color w:val="000000"/>
          <w:sz w:val="24"/>
          <w:szCs w:val="24"/>
        </w:rPr>
        <w:t xml:space="preserve"> such as (but not exclusively)</w:t>
      </w:r>
      <w:r w:rsidR="00746D29" w:rsidRPr="007C0700">
        <w:rPr>
          <w:rStyle w:val="normaltextrun"/>
          <w:rFonts w:asciiTheme="minorHAnsi" w:hAnsiTheme="minorHAnsi" w:cstheme="minorHAnsi"/>
          <w:color w:val="000000"/>
          <w:sz w:val="24"/>
          <w:szCs w:val="24"/>
        </w:rPr>
        <w:t>:</w:t>
      </w:r>
      <w:r w:rsidR="00692428" w:rsidRPr="007C0700">
        <w:rPr>
          <w:rStyle w:val="normaltextrun"/>
          <w:rFonts w:asciiTheme="minorHAnsi" w:hAnsiTheme="minorHAnsi" w:cstheme="minorHAnsi"/>
          <w:color w:val="000000"/>
          <w:sz w:val="24"/>
          <w:szCs w:val="24"/>
        </w:rPr>
        <w:t> </w:t>
      </w:r>
      <w:r w:rsidR="00692428" w:rsidRPr="007C0700">
        <w:rPr>
          <w:rStyle w:val="eop"/>
          <w:rFonts w:asciiTheme="minorHAnsi" w:eastAsiaTheme="majorEastAsia" w:hAnsiTheme="minorHAnsi" w:cstheme="minorHAnsi"/>
          <w:color w:val="000000"/>
          <w:sz w:val="24"/>
          <w:szCs w:val="24"/>
        </w:rPr>
        <w:t> </w:t>
      </w:r>
    </w:p>
    <w:p w14:paraId="0563AAB2" w14:textId="1ECA7ACC" w:rsidR="007F652E" w:rsidRPr="007C0700" w:rsidRDefault="007F652E" w:rsidP="00923FED">
      <w:pPr>
        <w:pStyle w:val="NoSpacing"/>
        <w:numPr>
          <w:ilvl w:val="0"/>
          <w:numId w:val="28"/>
        </w:numPr>
        <w:spacing w:line="276" w:lineRule="auto"/>
        <w:rPr>
          <w:rFonts w:asciiTheme="minorHAnsi" w:hAnsiTheme="minorHAnsi" w:cstheme="minorHAnsi"/>
          <w:sz w:val="24"/>
          <w:szCs w:val="24"/>
        </w:rPr>
      </w:pPr>
      <w:r w:rsidRPr="007C0700">
        <w:rPr>
          <w:rStyle w:val="normaltextrun"/>
          <w:rFonts w:asciiTheme="minorHAnsi" w:hAnsiTheme="minorHAnsi" w:cstheme="minorHAnsi"/>
          <w:color w:val="000000"/>
          <w:sz w:val="24"/>
          <w:szCs w:val="24"/>
        </w:rPr>
        <w:t xml:space="preserve">Criminal </w:t>
      </w:r>
      <w:r w:rsidR="00833969" w:rsidRPr="007C0700">
        <w:rPr>
          <w:rStyle w:val="normaltextrun"/>
          <w:rFonts w:asciiTheme="minorHAnsi" w:hAnsiTheme="minorHAnsi" w:cstheme="minorHAnsi"/>
          <w:color w:val="000000"/>
          <w:sz w:val="24"/>
          <w:szCs w:val="24"/>
        </w:rPr>
        <w:t>activity:</w:t>
      </w:r>
      <w:r w:rsidRPr="007C0700">
        <w:rPr>
          <w:rStyle w:val="normaltextrun"/>
          <w:rFonts w:asciiTheme="minorHAnsi" w:hAnsiTheme="minorHAnsi" w:cstheme="minorHAnsi"/>
          <w:color w:val="000000"/>
          <w:sz w:val="24"/>
          <w:szCs w:val="24"/>
        </w:rPr>
        <w:t xml:space="preserve"> </w:t>
      </w:r>
      <w:r w:rsidR="00CA2A08">
        <w:rPr>
          <w:rStyle w:val="normaltextrun"/>
          <w:rFonts w:asciiTheme="minorHAnsi" w:hAnsiTheme="minorHAnsi" w:cstheme="minorHAnsi"/>
          <w:color w:val="000000"/>
          <w:sz w:val="24"/>
          <w:szCs w:val="24"/>
        </w:rPr>
        <w:t xml:space="preserve">e.g. </w:t>
      </w:r>
      <w:r w:rsidRPr="007C0700">
        <w:rPr>
          <w:rStyle w:val="normaltextrun"/>
          <w:rFonts w:asciiTheme="minorHAnsi" w:hAnsiTheme="minorHAnsi" w:cstheme="minorHAnsi"/>
          <w:color w:val="000000"/>
          <w:sz w:val="24"/>
          <w:szCs w:val="24"/>
        </w:rPr>
        <w:t>drugs, prostitution, theft</w:t>
      </w:r>
      <w:r w:rsidR="002A54B2">
        <w:rPr>
          <w:rStyle w:val="normaltextrun"/>
          <w:rFonts w:asciiTheme="minorHAnsi" w:hAnsiTheme="minorHAnsi" w:cstheme="minorHAnsi"/>
          <w:color w:val="000000"/>
          <w:sz w:val="24"/>
          <w:szCs w:val="24"/>
        </w:rPr>
        <w:t xml:space="preserve">, </w:t>
      </w:r>
      <w:r w:rsidRPr="007C0700">
        <w:rPr>
          <w:rStyle w:val="normaltextrun"/>
          <w:rFonts w:asciiTheme="minorHAnsi" w:hAnsiTheme="minorHAnsi" w:cstheme="minorHAnsi"/>
          <w:color w:val="000000"/>
          <w:sz w:val="24"/>
          <w:szCs w:val="24"/>
        </w:rPr>
        <w:t>hate crime and domestic abuse.</w:t>
      </w:r>
    </w:p>
    <w:p w14:paraId="27909958" w14:textId="70C06A1C" w:rsidR="009A21CD" w:rsidRPr="007C0700" w:rsidRDefault="00390582" w:rsidP="00923FED">
      <w:pPr>
        <w:pStyle w:val="NoSpacing"/>
        <w:numPr>
          <w:ilvl w:val="0"/>
          <w:numId w:val="28"/>
        </w:numPr>
        <w:spacing w:line="276" w:lineRule="auto"/>
        <w:rPr>
          <w:rFonts w:asciiTheme="minorHAnsi" w:hAnsiTheme="minorHAnsi" w:cstheme="minorHAnsi"/>
          <w:sz w:val="24"/>
          <w:szCs w:val="24"/>
        </w:rPr>
      </w:pPr>
      <w:r>
        <w:rPr>
          <w:rStyle w:val="normaltextrun"/>
          <w:rFonts w:asciiTheme="minorHAnsi" w:hAnsiTheme="minorHAnsi" w:cstheme="minorHAnsi"/>
          <w:color w:val="000000"/>
          <w:sz w:val="24"/>
          <w:szCs w:val="24"/>
        </w:rPr>
        <w:t>Abuse or u</w:t>
      </w:r>
      <w:r w:rsidR="009A21CD" w:rsidRPr="007C0700">
        <w:rPr>
          <w:rStyle w:val="normaltextrun"/>
          <w:rFonts w:asciiTheme="minorHAnsi" w:hAnsiTheme="minorHAnsi" w:cstheme="minorHAnsi"/>
          <w:color w:val="000000"/>
          <w:sz w:val="24"/>
          <w:szCs w:val="24"/>
        </w:rPr>
        <w:t>sing or threatening to use, violence.</w:t>
      </w:r>
      <w:r w:rsidR="009A21CD" w:rsidRPr="007C0700">
        <w:rPr>
          <w:rStyle w:val="eop"/>
          <w:rFonts w:asciiTheme="minorHAnsi" w:eastAsiaTheme="majorEastAsia" w:hAnsiTheme="minorHAnsi" w:cstheme="minorHAnsi"/>
          <w:color w:val="000000"/>
          <w:sz w:val="24"/>
          <w:szCs w:val="24"/>
        </w:rPr>
        <w:t> </w:t>
      </w:r>
    </w:p>
    <w:p w14:paraId="370C3BE6" w14:textId="77777777" w:rsidR="00F8508F" w:rsidRPr="007C0700" w:rsidRDefault="00F8508F" w:rsidP="004408CD">
      <w:pPr>
        <w:spacing w:after="0"/>
        <w:rPr>
          <w:rFonts w:asciiTheme="minorHAnsi" w:hAnsiTheme="minorHAnsi" w:cstheme="minorHAnsi"/>
          <w:sz w:val="24"/>
          <w:szCs w:val="24"/>
        </w:rPr>
      </w:pPr>
    </w:p>
    <w:p w14:paraId="0327475D" w14:textId="30B6569D" w:rsidR="003B3101" w:rsidRPr="007C0700" w:rsidRDefault="00814FAE" w:rsidP="1DE9196B">
      <w:pPr>
        <w:spacing w:after="0"/>
        <w:rPr>
          <w:rFonts w:asciiTheme="minorHAnsi" w:hAnsiTheme="minorHAnsi" w:cstheme="minorBidi"/>
          <w:sz w:val="24"/>
          <w:szCs w:val="24"/>
        </w:rPr>
      </w:pPr>
      <w:r w:rsidRPr="1DE9196B">
        <w:rPr>
          <w:rFonts w:asciiTheme="minorHAnsi" w:hAnsiTheme="minorHAnsi" w:cstheme="minorBidi"/>
          <w:b/>
          <w:bCs/>
          <w:color w:val="0070C0"/>
          <w:sz w:val="24"/>
          <w:szCs w:val="24"/>
        </w:rPr>
        <w:t>6</w:t>
      </w:r>
      <w:r w:rsidR="003B3101" w:rsidRPr="1DE9196B">
        <w:rPr>
          <w:rFonts w:asciiTheme="minorHAnsi" w:hAnsiTheme="minorHAnsi" w:cstheme="minorBidi"/>
          <w:b/>
          <w:bCs/>
          <w:color w:val="0070C0"/>
          <w:sz w:val="24"/>
          <w:szCs w:val="24"/>
        </w:rPr>
        <w:t xml:space="preserve">.2 </w:t>
      </w:r>
      <w:bookmarkStart w:id="12" w:name="extend"/>
      <w:r w:rsidR="003B3101" w:rsidRPr="1DE9196B">
        <w:rPr>
          <w:rFonts w:asciiTheme="minorHAnsi" w:hAnsiTheme="minorHAnsi" w:cstheme="minorBidi"/>
          <w:b/>
          <w:bCs/>
          <w:color w:val="0070C0"/>
          <w:sz w:val="24"/>
          <w:szCs w:val="24"/>
        </w:rPr>
        <w:t>Extending a Starter Tenancy:</w:t>
      </w:r>
      <w:r w:rsidR="00B27A57" w:rsidRPr="1DE9196B">
        <w:rPr>
          <w:rFonts w:asciiTheme="minorHAnsi" w:hAnsiTheme="minorHAnsi" w:cstheme="minorBidi"/>
          <w:b/>
          <w:bCs/>
          <w:color w:val="0070C0"/>
          <w:sz w:val="24"/>
          <w:szCs w:val="24"/>
        </w:rPr>
        <w:t xml:space="preserve">  </w:t>
      </w:r>
      <w:bookmarkEnd w:id="12"/>
      <w:r w:rsidR="00B27A57" w:rsidRPr="1DE9196B">
        <w:rPr>
          <w:rFonts w:asciiTheme="minorHAnsi" w:hAnsiTheme="minorHAnsi" w:cstheme="minorBidi"/>
          <w:sz w:val="24"/>
          <w:szCs w:val="24"/>
        </w:rPr>
        <w:t xml:space="preserve">A Starter Tenancy can be extended once, by 6 months up to a maximum length of 18 months. </w:t>
      </w:r>
      <w:r w:rsidR="00BB56AD" w:rsidRPr="1DE9196B">
        <w:rPr>
          <w:rFonts w:asciiTheme="minorHAnsi" w:hAnsiTheme="minorHAnsi" w:cstheme="minorBidi"/>
          <w:sz w:val="24"/>
          <w:szCs w:val="24"/>
        </w:rPr>
        <w:t>The decision should be communicated to the resident in writing, with reasons for the decision and a right of appeal given.</w:t>
      </w:r>
    </w:p>
    <w:p w14:paraId="59E755A2" w14:textId="77777777" w:rsidR="003B3101" w:rsidRPr="007C0700" w:rsidRDefault="003B3101" w:rsidP="004408CD">
      <w:pPr>
        <w:spacing w:after="0"/>
        <w:rPr>
          <w:rFonts w:asciiTheme="minorHAnsi" w:hAnsiTheme="minorHAnsi" w:cstheme="minorHAnsi"/>
          <w:b/>
          <w:bCs/>
          <w:color w:val="0070C0"/>
          <w:sz w:val="24"/>
          <w:szCs w:val="24"/>
        </w:rPr>
      </w:pPr>
    </w:p>
    <w:p w14:paraId="74261B8E" w14:textId="5E259582" w:rsidR="00A01D11" w:rsidRPr="008D6C86" w:rsidRDefault="003B3101" w:rsidP="1DE9196B">
      <w:pPr>
        <w:pStyle w:val="ListParagraph"/>
        <w:numPr>
          <w:ilvl w:val="1"/>
          <w:numId w:val="27"/>
        </w:numPr>
        <w:tabs>
          <w:tab w:val="left" w:pos="426"/>
        </w:tabs>
        <w:spacing w:after="0"/>
        <w:ind w:left="0" w:firstLine="0"/>
        <w:rPr>
          <w:rFonts w:asciiTheme="minorHAnsi" w:hAnsiTheme="minorHAnsi" w:cstheme="minorBidi"/>
          <w:sz w:val="24"/>
          <w:szCs w:val="24"/>
        </w:rPr>
      </w:pPr>
      <w:bookmarkStart w:id="13" w:name="end"/>
      <w:r w:rsidRPr="1DE9196B">
        <w:rPr>
          <w:rFonts w:asciiTheme="minorHAnsi" w:hAnsiTheme="minorHAnsi" w:cstheme="minorBidi"/>
          <w:b/>
          <w:bCs/>
          <w:color w:val="0070C0"/>
          <w:sz w:val="24"/>
          <w:szCs w:val="24"/>
        </w:rPr>
        <w:t xml:space="preserve">Ending a Starter </w:t>
      </w:r>
      <w:r w:rsidR="005A0AAE" w:rsidRPr="1DE9196B">
        <w:rPr>
          <w:rFonts w:asciiTheme="minorHAnsi" w:hAnsiTheme="minorHAnsi" w:cstheme="minorBidi"/>
          <w:b/>
          <w:bCs/>
          <w:color w:val="0070C0"/>
          <w:sz w:val="24"/>
          <w:szCs w:val="24"/>
        </w:rPr>
        <w:t xml:space="preserve">or Fixed Term </w:t>
      </w:r>
      <w:r w:rsidRPr="1DE9196B">
        <w:rPr>
          <w:rFonts w:asciiTheme="minorHAnsi" w:hAnsiTheme="minorHAnsi" w:cstheme="minorBidi"/>
          <w:b/>
          <w:bCs/>
          <w:color w:val="0070C0"/>
          <w:sz w:val="24"/>
          <w:szCs w:val="24"/>
        </w:rPr>
        <w:t>Tenancy:</w:t>
      </w:r>
      <w:bookmarkEnd w:id="13"/>
      <w:r w:rsidR="009C2C00" w:rsidRPr="1DE9196B">
        <w:rPr>
          <w:rFonts w:asciiTheme="minorHAnsi" w:hAnsiTheme="minorHAnsi" w:cstheme="minorBidi"/>
          <w:sz w:val="24"/>
          <w:szCs w:val="24"/>
        </w:rPr>
        <w:t xml:space="preserve"> Before any decision to end a tenancy is made, consideration should be given to </w:t>
      </w:r>
      <w:r w:rsidR="007F463A" w:rsidRPr="1DE9196B">
        <w:rPr>
          <w:rFonts w:asciiTheme="minorHAnsi" w:hAnsiTheme="minorHAnsi" w:cstheme="minorBidi"/>
          <w:sz w:val="24"/>
          <w:szCs w:val="24"/>
        </w:rPr>
        <w:t xml:space="preserve">our </w:t>
      </w:r>
      <w:hyperlink w:anchor="PSED">
        <w:r w:rsidR="007F463A" w:rsidRPr="1DE9196B">
          <w:rPr>
            <w:rStyle w:val="Hyperlink"/>
            <w:rFonts w:asciiTheme="minorHAnsi" w:hAnsiTheme="minorHAnsi" w:cstheme="minorBidi"/>
            <w:sz w:val="24"/>
            <w:szCs w:val="24"/>
          </w:rPr>
          <w:t>Public Sector Equality Duty</w:t>
        </w:r>
      </w:hyperlink>
      <w:r w:rsidR="009C2C00" w:rsidRPr="1DE9196B">
        <w:rPr>
          <w:rFonts w:asciiTheme="minorHAnsi" w:hAnsiTheme="minorHAnsi" w:cstheme="minorBidi"/>
          <w:sz w:val="24"/>
          <w:szCs w:val="24"/>
        </w:rPr>
        <w:t xml:space="preserve"> and approval sought from a senior leader. </w:t>
      </w:r>
      <w:r w:rsidR="008D6C86" w:rsidRPr="1DE9196B">
        <w:rPr>
          <w:rFonts w:asciiTheme="minorHAnsi" w:hAnsiTheme="minorHAnsi" w:cstheme="minorBidi"/>
          <w:sz w:val="24"/>
          <w:szCs w:val="24"/>
        </w:rPr>
        <w:t>The</w:t>
      </w:r>
      <w:r w:rsidR="007846A8" w:rsidRPr="1DE9196B">
        <w:rPr>
          <w:rFonts w:asciiTheme="minorHAnsi" w:hAnsiTheme="minorHAnsi" w:cstheme="minorBidi"/>
          <w:sz w:val="24"/>
          <w:szCs w:val="24"/>
        </w:rPr>
        <w:t xml:space="preserve"> decision s</w:t>
      </w:r>
      <w:r w:rsidR="007F463A" w:rsidRPr="1DE9196B">
        <w:rPr>
          <w:rFonts w:asciiTheme="minorHAnsi" w:hAnsiTheme="minorHAnsi" w:cstheme="minorBidi"/>
          <w:sz w:val="24"/>
          <w:szCs w:val="24"/>
        </w:rPr>
        <w:t xml:space="preserve">hould be </w:t>
      </w:r>
      <w:r w:rsidR="00BB56AD" w:rsidRPr="1DE9196B">
        <w:rPr>
          <w:rFonts w:asciiTheme="minorHAnsi" w:hAnsiTheme="minorHAnsi" w:cstheme="minorBidi"/>
          <w:sz w:val="24"/>
          <w:szCs w:val="24"/>
        </w:rPr>
        <w:t>co</w:t>
      </w:r>
      <w:r w:rsidR="00390582" w:rsidRPr="1DE9196B">
        <w:rPr>
          <w:rFonts w:asciiTheme="minorHAnsi" w:hAnsiTheme="minorHAnsi" w:cstheme="minorBidi"/>
          <w:sz w:val="24"/>
          <w:szCs w:val="24"/>
        </w:rPr>
        <w:t>nfirmed</w:t>
      </w:r>
      <w:r w:rsidR="00BB56AD" w:rsidRPr="1DE9196B">
        <w:rPr>
          <w:rFonts w:asciiTheme="minorHAnsi" w:hAnsiTheme="minorHAnsi" w:cstheme="minorBidi"/>
          <w:sz w:val="24"/>
          <w:szCs w:val="24"/>
        </w:rPr>
        <w:t xml:space="preserve"> to the resident in writing, </w:t>
      </w:r>
      <w:r w:rsidR="00E379DC" w:rsidRPr="1DE9196B">
        <w:rPr>
          <w:rFonts w:asciiTheme="minorHAnsi" w:hAnsiTheme="minorHAnsi" w:cstheme="minorBidi"/>
          <w:sz w:val="24"/>
          <w:szCs w:val="24"/>
        </w:rPr>
        <w:t xml:space="preserve">before the </w:t>
      </w:r>
      <w:r w:rsidR="00D16CC7" w:rsidRPr="1DE9196B">
        <w:rPr>
          <w:rFonts w:asciiTheme="minorHAnsi" w:hAnsiTheme="minorHAnsi" w:cstheme="minorBidi"/>
          <w:sz w:val="24"/>
          <w:szCs w:val="24"/>
        </w:rPr>
        <w:t xml:space="preserve">end of the Starter </w:t>
      </w:r>
      <w:r w:rsidR="00616454" w:rsidRPr="1DE9196B">
        <w:rPr>
          <w:rFonts w:asciiTheme="minorHAnsi" w:hAnsiTheme="minorHAnsi" w:cstheme="minorBidi"/>
          <w:sz w:val="24"/>
          <w:szCs w:val="24"/>
        </w:rPr>
        <w:t xml:space="preserve">or Fixed Term </w:t>
      </w:r>
      <w:r w:rsidR="00D16CC7" w:rsidRPr="1DE9196B">
        <w:rPr>
          <w:rFonts w:asciiTheme="minorHAnsi" w:hAnsiTheme="minorHAnsi" w:cstheme="minorBidi"/>
          <w:sz w:val="24"/>
          <w:szCs w:val="24"/>
        </w:rPr>
        <w:t>period</w:t>
      </w:r>
      <w:r w:rsidR="00E379DC" w:rsidRPr="1DE9196B">
        <w:rPr>
          <w:rFonts w:asciiTheme="minorHAnsi" w:hAnsiTheme="minorHAnsi" w:cstheme="minorBidi"/>
          <w:sz w:val="24"/>
          <w:szCs w:val="24"/>
        </w:rPr>
        <w:t xml:space="preserve">, </w:t>
      </w:r>
      <w:r w:rsidR="00BB56AD" w:rsidRPr="1DE9196B">
        <w:rPr>
          <w:rFonts w:asciiTheme="minorHAnsi" w:hAnsiTheme="minorHAnsi" w:cstheme="minorBidi"/>
          <w:sz w:val="24"/>
          <w:szCs w:val="24"/>
        </w:rPr>
        <w:t>with reasons for the decision</w:t>
      </w:r>
      <w:r w:rsidR="00390582" w:rsidRPr="1DE9196B">
        <w:rPr>
          <w:rFonts w:asciiTheme="minorHAnsi" w:hAnsiTheme="minorHAnsi" w:cstheme="minorBidi"/>
          <w:sz w:val="24"/>
          <w:szCs w:val="24"/>
        </w:rPr>
        <w:t>,</w:t>
      </w:r>
      <w:r w:rsidR="00BB56AD" w:rsidRPr="1DE9196B">
        <w:rPr>
          <w:rFonts w:asciiTheme="minorHAnsi" w:hAnsiTheme="minorHAnsi" w:cstheme="minorBidi"/>
          <w:sz w:val="24"/>
          <w:szCs w:val="24"/>
        </w:rPr>
        <w:t xml:space="preserve"> a right of appeal </w:t>
      </w:r>
      <w:r w:rsidR="00390582" w:rsidRPr="1DE9196B">
        <w:rPr>
          <w:rFonts w:asciiTheme="minorHAnsi" w:hAnsiTheme="minorHAnsi" w:cstheme="minorBidi"/>
          <w:sz w:val="24"/>
          <w:szCs w:val="24"/>
        </w:rPr>
        <w:t>and</w:t>
      </w:r>
      <w:r w:rsidR="00807647" w:rsidRPr="1DE9196B">
        <w:rPr>
          <w:rFonts w:asciiTheme="minorHAnsi" w:hAnsiTheme="minorHAnsi" w:cstheme="minorBidi"/>
          <w:sz w:val="24"/>
          <w:szCs w:val="24"/>
        </w:rPr>
        <w:t xml:space="preserve"> housing options advice</w:t>
      </w:r>
      <w:r w:rsidR="747F0F4E" w:rsidRPr="1DE9196B">
        <w:rPr>
          <w:rFonts w:asciiTheme="minorHAnsi" w:hAnsiTheme="minorHAnsi" w:cstheme="minorBidi"/>
          <w:sz w:val="24"/>
          <w:szCs w:val="24"/>
        </w:rPr>
        <w:t xml:space="preserve"> and assistance to find suitable alternative </w:t>
      </w:r>
      <w:r w:rsidR="4BBF6634" w:rsidRPr="1DE9196B">
        <w:rPr>
          <w:rFonts w:asciiTheme="minorHAnsi" w:hAnsiTheme="minorHAnsi" w:cstheme="minorBidi"/>
          <w:sz w:val="24"/>
          <w:szCs w:val="24"/>
        </w:rPr>
        <w:t>accommodation</w:t>
      </w:r>
      <w:r w:rsidR="00807647" w:rsidRPr="1DE9196B">
        <w:rPr>
          <w:rFonts w:asciiTheme="minorHAnsi" w:hAnsiTheme="minorHAnsi" w:cstheme="minorBidi"/>
          <w:sz w:val="24"/>
          <w:szCs w:val="24"/>
        </w:rPr>
        <w:t>.</w:t>
      </w:r>
      <w:r w:rsidR="00E379DC" w:rsidRPr="1DE9196B">
        <w:rPr>
          <w:rFonts w:asciiTheme="minorHAnsi" w:hAnsiTheme="minorHAnsi" w:cstheme="minorBidi"/>
          <w:sz w:val="24"/>
          <w:szCs w:val="24"/>
        </w:rPr>
        <w:t xml:space="preserve"> </w:t>
      </w:r>
    </w:p>
    <w:p w14:paraId="06CF2C07" w14:textId="77777777" w:rsidR="00A01D11" w:rsidRDefault="00A01D11" w:rsidP="00A84BD9">
      <w:pPr>
        <w:pStyle w:val="ListParagraph"/>
        <w:tabs>
          <w:tab w:val="left" w:pos="426"/>
        </w:tabs>
        <w:spacing w:after="0"/>
        <w:ind w:left="0"/>
        <w:rPr>
          <w:rFonts w:asciiTheme="minorHAnsi" w:hAnsiTheme="minorHAnsi" w:cstheme="minorBidi"/>
          <w:b/>
          <w:color w:val="0070C0"/>
          <w:sz w:val="24"/>
          <w:szCs w:val="24"/>
        </w:rPr>
      </w:pPr>
    </w:p>
    <w:p w14:paraId="0B128B54" w14:textId="31518CB1" w:rsidR="00D42435" w:rsidRDefault="00A01D11" w:rsidP="00A11727">
      <w:pPr>
        <w:pStyle w:val="ListParagraph"/>
        <w:tabs>
          <w:tab w:val="left" w:pos="426"/>
        </w:tabs>
        <w:spacing w:after="0"/>
        <w:ind w:left="0"/>
        <w:rPr>
          <w:rFonts w:asciiTheme="minorHAnsi" w:hAnsiTheme="minorHAnsi" w:cstheme="minorBidi"/>
          <w:bCs/>
          <w:sz w:val="24"/>
          <w:szCs w:val="24"/>
        </w:rPr>
      </w:pPr>
      <w:r w:rsidRPr="00A01D11">
        <w:rPr>
          <w:rFonts w:asciiTheme="minorHAnsi" w:hAnsiTheme="minorHAnsi" w:cstheme="minorBidi"/>
          <w:bCs/>
          <w:sz w:val="24"/>
          <w:szCs w:val="24"/>
        </w:rPr>
        <w:t xml:space="preserve">A Section 21* notice will be served </w:t>
      </w:r>
      <w:r w:rsidR="00A11727">
        <w:rPr>
          <w:rFonts w:asciiTheme="minorHAnsi" w:hAnsiTheme="minorHAnsi" w:cstheme="minorBidi"/>
          <w:bCs/>
          <w:sz w:val="24"/>
          <w:szCs w:val="24"/>
        </w:rPr>
        <w:t xml:space="preserve">to end the tenancy </w:t>
      </w:r>
      <w:r w:rsidRPr="00A01D11">
        <w:rPr>
          <w:rFonts w:asciiTheme="minorHAnsi" w:hAnsiTheme="minorHAnsi" w:cstheme="minorBidi"/>
          <w:bCs/>
          <w:sz w:val="24"/>
          <w:szCs w:val="24"/>
        </w:rPr>
        <w:t>i</w:t>
      </w:r>
      <w:r w:rsidR="00213D00" w:rsidRPr="00A01D11">
        <w:rPr>
          <w:rFonts w:asciiTheme="minorHAnsi" w:hAnsiTheme="minorHAnsi" w:cstheme="minorBidi"/>
          <w:bCs/>
          <w:sz w:val="24"/>
          <w:szCs w:val="24"/>
        </w:rPr>
        <w:t>n accordance with the Housing Act 1988</w:t>
      </w:r>
      <w:r w:rsidR="00A11727">
        <w:rPr>
          <w:rFonts w:asciiTheme="minorHAnsi" w:hAnsiTheme="minorHAnsi" w:cstheme="minorBidi"/>
          <w:bCs/>
          <w:sz w:val="24"/>
          <w:szCs w:val="24"/>
        </w:rPr>
        <w:t xml:space="preserve">. </w:t>
      </w:r>
      <w:r w:rsidR="00D42435">
        <w:rPr>
          <w:rFonts w:asciiTheme="minorHAnsi" w:hAnsiTheme="minorHAnsi" w:cstheme="minorBidi"/>
          <w:bCs/>
          <w:sz w:val="24"/>
          <w:szCs w:val="24"/>
        </w:rPr>
        <w:t xml:space="preserve"> </w:t>
      </w:r>
      <w:r w:rsidR="00E14D7C">
        <w:rPr>
          <w:rFonts w:asciiTheme="minorHAnsi" w:hAnsiTheme="minorHAnsi" w:cstheme="minorBidi"/>
          <w:bCs/>
          <w:sz w:val="24"/>
          <w:szCs w:val="24"/>
        </w:rPr>
        <w:t>The</w:t>
      </w:r>
      <w:r w:rsidR="00D42435">
        <w:rPr>
          <w:rFonts w:asciiTheme="minorHAnsi" w:hAnsiTheme="minorHAnsi" w:cstheme="minorBidi"/>
          <w:bCs/>
          <w:sz w:val="24"/>
          <w:szCs w:val="24"/>
        </w:rPr>
        <w:t xml:space="preserve"> Section 21 </w:t>
      </w:r>
      <w:r w:rsidR="00264D3C">
        <w:rPr>
          <w:rFonts w:asciiTheme="minorHAnsi" w:hAnsiTheme="minorHAnsi" w:cstheme="minorBidi"/>
          <w:bCs/>
          <w:sz w:val="24"/>
          <w:szCs w:val="24"/>
        </w:rPr>
        <w:t>should:</w:t>
      </w:r>
    </w:p>
    <w:p w14:paraId="2BB5B594" w14:textId="364D2D76" w:rsidR="00664199" w:rsidRDefault="00664199" w:rsidP="00D42435">
      <w:pPr>
        <w:pStyle w:val="ListParagraph"/>
        <w:numPr>
          <w:ilvl w:val="0"/>
          <w:numId w:val="41"/>
        </w:numPr>
        <w:tabs>
          <w:tab w:val="left" w:pos="426"/>
        </w:tabs>
        <w:spacing w:after="0"/>
        <w:rPr>
          <w:rFonts w:cstheme="minorHAnsi"/>
          <w:sz w:val="24"/>
          <w:szCs w:val="24"/>
        </w:rPr>
      </w:pPr>
      <w:r>
        <w:rPr>
          <w:rFonts w:cstheme="minorHAnsi"/>
          <w:sz w:val="24"/>
          <w:szCs w:val="24"/>
        </w:rPr>
        <w:t xml:space="preserve">Give 2 months’ notice to end the tenancy. </w:t>
      </w:r>
    </w:p>
    <w:p w14:paraId="106127F4" w14:textId="76ABB31F" w:rsidR="00D42435" w:rsidRDefault="00D42435" w:rsidP="3C022695">
      <w:pPr>
        <w:pStyle w:val="ListParagraph"/>
        <w:numPr>
          <w:ilvl w:val="0"/>
          <w:numId w:val="41"/>
        </w:numPr>
        <w:tabs>
          <w:tab w:val="left" w:pos="426"/>
        </w:tabs>
        <w:spacing w:after="0"/>
        <w:rPr>
          <w:rFonts w:cstheme="minorBidi"/>
          <w:sz w:val="24"/>
          <w:szCs w:val="24"/>
        </w:rPr>
      </w:pPr>
      <w:r w:rsidRPr="488B63F0">
        <w:rPr>
          <w:rFonts w:cstheme="minorBidi"/>
          <w:sz w:val="24"/>
          <w:szCs w:val="24"/>
        </w:rPr>
        <w:t>Not be served on a Starter Tenancy any earlier than i</w:t>
      </w:r>
      <w:r w:rsidR="60F86AC1" w:rsidRPr="488B63F0">
        <w:rPr>
          <w:rFonts w:cstheme="minorBidi"/>
          <w:sz w:val="24"/>
          <w:szCs w:val="24"/>
        </w:rPr>
        <w:t>t</w:t>
      </w:r>
      <w:r w:rsidRPr="488B63F0">
        <w:rPr>
          <w:rFonts w:cstheme="minorBidi"/>
          <w:sz w:val="24"/>
          <w:szCs w:val="24"/>
        </w:rPr>
        <w:t xml:space="preserve">s 4-month anniversary. </w:t>
      </w:r>
    </w:p>
    <w:p w14:paraId="625404E8" w14:textId="47CF1615" w:rsidR="00036FB6" w:rsidRDefault="00036FB6" w:rsidP="3C022695">
      <w:pPr>
        <w:pStyle w:val="ListParagraph"/>
        <w:numPr>
          <w:ilvl w:val="0"/>
          <w:numId w:val="41"/>
        </w:numPr>
        <w:tabs>
          <w:tab w:val="left" w:pos="426"/>
        </w:tabs>
        <w:spacing w:after="0"/>
        <w:rPr>
          <w:rFonts w:cstheme="minorBidi"/>
          <w:sz w:val="24"/>
          <w:szCs w:val="24"/>
        </w:rPr>
      </w:pPr>
      <w:r w:rsidRPr="488B63F0">
        <w:rPr>
          <w:rFonts w:cstheme="minorBidi"/>
          <w:sz w:val="24"/>
          <w:szCs w:val="24"/>
        </w:rPr>
        <w:t>Not be served on a Starter Tenancy any later than i</w:t>
      </w:r>
      <w:r w:rsidR="03FC2BF8" w:rsidRPr="488B63F0">
        <w:rPr>
          <w:rFonts w:cstheme="minorBidi"/>
          <w:sz w:val="24"/>
          <w:szCs w:val="24"/>
        </w:rPr>
        <w:t>t</w:t>
      </w:r>
      <w:r w:rsidRPr="488B63F0">
        <w:rPr>
          <w:rFonts w:cstheme="minorBidi"/>
          <w:sz w:val="24"/>
          <w:szCs w:val="24"/>
        </w:rPr>
        <w:t>s 12-month anniversary (</w:t>
      </w:r>
      <w:r w:rsidR="00395A1F" w:rsidRPr="488B63F0">
        <w:rPr>
          <w:rFonts w:cstheme="minorBidi"/>
          <w:sz w:val="24"/>
          <w:szCs w:val="24"/>
        </w:rPr>
        <w:t xml:space="preserve">or </w:t>
      </w:r>
      <w:r w:rsidR="007B15DD" w:rsidRPr="488B63F0">
        <w:rPr>
          <w:rFonts w:cstheme="minorBidi"/>
          <w:sz w:val="24"/>
          <w:szCs w:val="24"/>
        </w:rPr>
        <w:t>18-month</w:t>
      </w:r>
      <w:r w:rsidR="00395A1F" w:rsidRPr="488B63F0">
        <w:rPr>
          <w:rFonts w:cstheme="minorBidi"/>
          <w:sz w:val="24"/>
          <w:szCs w:val="24"/>
        </w:rPr>
        <w:t xml:space="preserve"> anniversary</w:t>
      </w:r>
      <w:r w:rsidRPr="488B63F0">
        <w:rPr>
          <w:rFonts w:cstheme="minorBidi"/>
          <w:sz w:val="24"/>
          <w:szCs w:val="24"/>
        </w:rPr>
        <w:t xml:space="preserve"> if it has been extended) </w:t>
      </w:r>
    </w:p>
    <w:p w14:paraId="19647754" w14:textId="576FACFE" w:rsidR="00D93A8A" w:rsidRPr="00256544" w:rsidRDefault="00D93A8A" w:rsidP="00A84BD9">
      <w:pPr>
        <w:spacing w:after="0"/>
        <w:rPr>
          <w:sz w:val="16"/>
          <w:szCs w:val="16"/>
        </w:rPr>
      </w:pPr>
      <w:r w:rsidRPr="00256544">
        <w:rPr>
          <w:sz w:val="16"/>
          <w:szCs w:val="16"/>
        </w:rPr>
        <w:t>*</w:t>
      </w:r>
      <w:r w:rsidR="007B15DD" w:rsidRPr="00256544">
        <w:rPr>
          <w:sz w:val="16"/>
          <w:szCs w:val="16"/>
        </w:rPr>
        <w:t>Note</w:t>
      </w:r>
      <w:r w:rsidRPr="00256544">
        <w:rPr>
          <w:sz w:val="16"/>
          <w:szCs w:val="16"/>
        </w:rPr>
        <w:t xml:space="preserve"> Section 21 is due to be </w:t>
      </w:r>
      <w:r w:rsidR="008B4E5B" w:rsidRPr="00256544">
        <w:rPr>
          <w:sz w:val="16"/>
          <w:szCs w:val="16"/>
        </w:rPr>
        <w:t>abolished</w:t>
      </w:r>
      <w:r w:rsidRPr="00256544">
        <w:rPr>
          <w:sz w:val="16"/>
          <w:szCs w:val="16"/>
        </w:rPr>
        <w:t xml:space="preserve"> </w:t>
      </w:r>
      <w:r w:rsidR="00A46520" w:rsidRPr="00256544">
        <w:rPr>
          <w:sz w:val="16"/>
          <w:szCs w:val="16"/>
        </w:rPr>
        <w:t xml:space="preserve">in 2025 by the Renters Rights Bill, Housing 21 will ensure all notices after </w:t>
      </w:r>
      <w:r w:rsidR="008B4E5B" w:rsidRPr="00256544">
        <w:rPr>
          <w:sz w:val="16"/>
          <w:szCs w:val="16"/>
        </w:rPr>
        <w:t xml:space="preserve">this date </w:t>
      </w:r>
      <w:r w:rsidR="00E13073" w:rsidRPr="00256544">
        <w:rPr>
          <w:sz w:val="16"/>
          <w:szCs w:val="16"/>
        </w:rPr>
        <w:t>remain</w:t>
      </w:r>
      <w:r w:rsidR="00A46520" w:rsidRPr="00256544">
        <w:rPr>
          <w:sz w:val="16"/>
          <w:szCs w:val="16"/>
        </w:rPr>
        <w:t xml:space="preserve"> compliant with the new legislation.</w:t>
      </w:r>
      <w:r w:rsidR="004A73EB" w:rsidRPr="00256544">
        <w:rPr>
          <w:sz w:val="16"/>
          <w:szCs w:val="16"/>
        </w:rPr>
        <w:t>*</w:t>
      </w:r>
    </w:p>
    <w:p w14:paraId="5F53CD77" w14:textId="77777777" w:rsidR="00A84BD9" w:rsidRDefault="00A84BD9" w:rsidP="00A84BD9">
      <w:pPr>
        <w:spacing w:after="0"/>
      </w:pPr>
    </w:p>
    <w:p w14:paraId="0C9F6680" w14:textId="43590800" w:rsidR="00E765CB" w:rsidRPr="00E765CB" w:rsidRDefault="00E765CB" w:rsidP="00A84BD9">
      <w:pPr>
        <w:pStyle w:val="ListParagraph"/>
        <w:numPr>
          <w:ilvl w:val="0"/>
          <w:numId w:val="27"/>
        </w:numPr>
        <w:spacing w:after="0"/>
        <w:rPr>
          <w:rFonts w:asciiTheme="minorHAnsi" w:hAnsiTheme="minorHAnsi" w:cstheme="minorBidi"/>
          <w:b/>
          <w:color w:val="0070C0"/>
          <w:sz w:val="24"/>
          <w:szCs w:val="24"/>
        </w:rPr>
      </w:pPr>
      <w:bookmarkStart w:id="14" w:name="PSED"/>
      <w:bookmarkStart w:id="15" w:name="appeal"/>
      <w:r>
        <w:rPr>
          <w:rFonts w:asciiTheme="minorHAnsi" w:hAnsiTheme="minorHAnsi" w:cstheme="minorBidi"/>
          <w:b/>
          <w:color w:val="0070C0"/>
          <w:sz w:val="24"/>
          <w:szCs w:val="24"/>
        </w:rPr>
        <w:t xml:space="preserve">Public Sector Equality Duty </w:t>
      </w:r>
      <w:bookmarkEnd w:id="14"/>
      <w:r>
        <w:rPr>
          <w:rFonts w:asciiTheme="minorHAnsi" w:hAnsiTheme="minorHAnsi" w:cstheme="minorBidi"/>
          <w:b/>
          <w:color w:val="0070C0"/>
          <w:sz w:val="24"/>
          <w:szCs w:val="24"/>
        </w:rPr>
        <w:t>(PSED)</w:t>
      </w:r>
    </w:p>
    <w:p w14:paraId="1A38E97D" w14:textId="47BAD9D3" w:rsidR="00533371" w:rsidRDefault="002D292C" w:rsidP="00166697">
      <w:pPr>
        <w:spacing w:after="0" w:line="240" w:lineRule="auto"/>
        <w:rPr>
          <w:rFonts w:eastAsia="Times New Roman"/>
          <w:sz w:val="24"/>
          <w:szCs w:val="24"/>
        </w:rPr>
      </w:pPr>
      <w:r w:rsidRPr="002D292C">
        <w:rPr>
          <w:sz w:val="24"/>
          <w:szCs w:val="24"/>
        </w:rPr>
        <w:t xml:space="preserve">The PSED is intended to </w:t>
      </w:r>
      <w:r>
        <w:rPr>
          <w:sz w:val="24"/>
          <w:szCs w:val="24"/>
        </w:rPr>
        <w:t>e</w:t>
      </w:r>
      <w:r w:rsidRPr="002D292C">
        <w:rPr>
          <w:rFonts w:eastAsia="Times New Roman"/>
          <w:sz w:val="24"/>
          <w:szCs w:val="24"/>
        </w:rPr>
        <w:t>liminate unlawful discrimination, harassment, and victimisation</w:t>
      </w:r>
      <w:r>
        <w:rPr>
          <w:rFonts w:eastAsia="Times New Roman"/>
          <w:sz w:val="24"/>
          <w:szCs w:val="24"/>
        </w:rPr>
        <w:t xml:space="preserve"> and a</w:t>
      </w:r>
      <w:r w:rsidRPr="0007182C">
        <w:rPr>
          <w:rFonts w:eastAsia="Times New Roman"/>
          <w:sz w:val="24"/>
          <w:szCs w:val="24"/>
        </w:rPr>
        <w:t xml:space="preserve">dvance equality of opportunity between people who share a protected characteristic, such as disability, and those who do </w:t>
      </w:r>
      <w:r w:rsidR="003548B5" w:rsidRPr="0007182C">
        <w:rPr>
          <w:rFonts w:eastAsia="Times New Roman"/>
          <w:sz w:val="24"/>
          <w:szCs w:val="24"/>
        </w:rPr>
        <w:t>not.</w:t>
      </w:r>
      <w:r w:rsidR="00BE044A">
        <w:rPr>
          <w:rFonts w:eastAsia="Times New Roman"/>
          <w:sz w:val="24"/>
          <w:szCs w:val="24"/>
        </w:rPr>
        <w:t xml:space="preserve"> </w:t>
      </w:r>
      <w:r w:rsidR="00746D42" w:rsidRPr="00746D42">
        <w:rPr>
          <w:sz w:val="24"/>
          <w:szCs w:val="24"/>
        </w:rPr>
        <w:t xml:space="preserve">When making decisions that may lead to possession proceedings, Housing 21 will complete a </w:t>
      </w:r>
      <w:r w:rsidR="00746D42" w:rsidRPr="00746D42">
        <w:rPr>
          <w:b/>
          <w:bCs/>
          <w:sz w:val="24"/>
          <w:szCs w:val="24"/>
        </w:rPr>
        <w:t>Proportionality Assessment</w:t>
      </w:r>
      <w:r w:rsidR="00746D42" w:rsidRPr="00746D42">
        <w:rPr>
          <w:sz w:val="24"/>
          <w:szCs w:val="24"/>
        </w:rPr>
        <w:t xml:space="preserve"> and take the following steps to comply with the PSED</w:t>
      </w:r>
      <w:r w:rsidR="00D4022D">
        <w:rPr>
          <w:sz w:val="24"/>
          <w:szCs w:val="24"/>
        </w:rPr>
        <w:t>:</w:t>
      </w:r>
      <w:r w:rsidR="00746D42" w:rsidRPr="00746D42">
        <w:rPr>
          <w:sz w:val="24"/>
          <w:szCs w:val="24"/>
        </w:rPr>
        <w:t xml:space="preserve"> </w:t>
      </w:r>
    </w:p>
    <w:p w14:paraId="70837CE2" w14:textId="49AEFC8E" w:rsidR="00E765CB" w:rsidRPr="00D4022D" w:rsidRDefault="00E765CB" w:rsidP="000D789B">
      <w:pPr>
        <w:pStyle w:val="ListParagraph"/>
        <w:numPr>
          <w:ilvl w:val="0"/>
          <w:numId w:val="39"/>
        </w:numPr>
        <w:spacing w:after="0" w:line="240" w:lineRule="auto"/>
        <w:rPr>
          <w:rFonts w:eastAsia="Times New Roman"/>
          <w:sz w:val="24"/>
          <w:szCs w:val="24"/>
        </w:rPr>
      </w:pPr>
      <w:r w:rsidRPr="00D4022D">
        <w:rPr>
          <w:rFonts w:eastAsia="Times New Roman"/>
          <w:sz w:val="24"/>
          <w:szCs w:val="24"/>
        </w:rPr>
        <w:t xml:space="preserve">Before initiating any possession proceedings, </w:t>
      </w:r>
      <w:r w:rsidR="00922F08">
        <w:rPr>
          <w:rFonts w:eastAsia="Times New Roman"/>
          <w:sz w:val="24"/>
          <w:szCs w:val="24"/>
        </w:rPr>
        <w:t>we</w:t>
      </w:r>
      <w:r w:rsidRPr="00D4022D">
        <w:rPr>
          <w:rFonts w:eastAsia="Times New Roman"/>
          <w:sz w:val="24"/>
          <w:szCs w:val="24"/>
        </w:rPr>
        <w:t xml:space="preserve"> will assess whether </w:t>
      </w:r>
      <w:r w:rsidR="000A27E5">
        <w:rPr>
          <w:rFonts w:eastAsia="Times New Roman"/>
          <w:sz w:val="24"/>
          <w:szCs w:val="24"/>
        </w:rPr>
        <w:t xml:space="preserve">a </w:t>
      </w:r>
      <w:r w:rsidR="00D4022D">
        <w:rPr>
          <w:rFonts w:eastAsia="Times New Roman"/>
          <w:sz w:val="24"/>
          <w:szCs w:val="24"/>
        </w:rPr>
        <w:t>resident</w:t>
      </w:r>
      <w:r w:rsidRPr="00D4022D">
        <w:rPr>
          <w:rFonts w:eastAsia="Times New Roman"/>
          <w:sz w:val="24"/>
          <w:szCs w:val="24"/>
        </w:rPr>
        <w:t xml:space="preserve"> or any member of their household has a disability</w:t>
      </w:r>
      <w:r w:rsidR="003E5010">
        <w:rPr>
          <w:rFonts w:eastAsia="Times New Roman"/>
          <w:sz w:val="24"/>
          <w:szCs w:val="24"/>
        </w:rPr>
        <w:t xml:space="preserve">, considering </w:t>
      </w:r>
      <w:r w:rsidRPr="00D4022D">
        <w:rPr>
          <w:rFonts w:eastAsia="Times New Roman"/>
          <w:sz w:val="24"/>
          <w:szCs w:val="24"/>
        </w:rPr>
        <w:t xml:space="preserve">both physical and mental health conditions that could </w:t>
      </w:r>
      <w:r w:rsidR="007E5EE4">
        <w:rPr>
          <w:rFonts w:eastAsia="Times New Roman"/>
          <w:sz w:val="24"/>
          <w:szCs w:val="24"/>
        </w:rPr>
        <w:t>impact</w:t>
      </w:r>
      <w:r w:rsidRPr="00D4022D">
        <w:rPr>
          <w:rFonts w:eastAsia="Times New Roman"/>
          <w:sz w:val="24"/>
          <w:szCs w:val="24"/>
        </w:rPr>
        <w:t xml:space="preserve"> the</w:t>
      </w:r>
      <w:r w:rsidR="003E5010">
        <w:rPr>
          <w:rFonts w:eastAsia="Times New Roman"/>
          <w:sz w:val="24"/>
          <w:szCs w:val="24"/>
        </w:rPr>
        <w:t>ir</w:t>
      </w:r>
      <w:r w:rsidRPr="00D4022D">
        <w:rPr>
          <w:rFonts w:eastAsia="Times New Roman"/>
          <w:sz w:val="24"/>
          <w:szCs w:val="24"/>
        </w:rPr>
        <w:t xml:space="preserve"> ability to </w:t>
      </w:r>
      <w:r w:rsidR="007E5EE4">
        <w:rPr>
          <w:rFonts w:eastAsia="Times New Roman"/>
          <w:sz w:val="24"/>
          <w:szCs w:val="24"/>
        </w:rPr>
        <w:t>meet the</w:t>
      </w:r>
      <w:r w:rsidRPr="00D4022D">
        <w:rPr>
          <w:rFonts w:eastAsia="Times New Roman"/>
          <w:sz w:val="24"/>
          <w:szCs w:val="24"/>
        </w:rPr>
        <w:t xml:space="preserve"> terms of their tenancy.</w:t>
      </w:r>
    </w:p>
    <w:p w14:paraId="7F5ACD61" w14:textId="2C72E9AE" w:rsidR="00E765CB" w:rsidRPr="00746D42" w:rsidRDefault="00E765CB" w:rsidP="000D789B">
      <w:pPr>
        <w:pStyle w:val="ListParagraph"/>
        <w:numPr>
          <w:ilvl w:val="0"/>
          <w:numId w:val="37"/>
        </w:numPr>
        <w:spacing w:after="0" w:line="240" w:lineRule="auto"/>
        <w:contextualSpacing w:val="0"/>
        <w:rPr>
          <w:rFonts w:eastAsia="Times New Roman"/>
          <w:sz w:val="24"/>
          <w:szCs w:val="24"/>
        </w:rPr>
      </w:pPr>
      <w:r w:rsidRPr="0007182C">
        <w:rPr>
          <w:rFonts w:eastAsia="Times New Roman"/>
          <w:sz w:val="24"/>
          <w:szCs w:val="24"/>
        </w:rPr>
        <w:t xml:space="preserve">If a tenant or a household member has a disability, </w:t>
      </w:r>
      <w:r w:rsidR="00922F08">
        <w:rPr>
          <w:rFonts w:eastAsia="Times New Roman"/>
          <w:sz w:val="24"/>
          <w:szCs w:val="24"/>
        </w:rPr>
        <w:t>we</w:t>
      </w:r>
      <w:r w:rsidRPr="0007182C">
        <w:rPr>
          <w:rFonts w:eastAsia="Times New Roman"/>
          <w:sz w:val="24"/>
          <w:szCs w:val="24"/>
        </w:rPr>
        <w:t xml:space="preserve"> will consider making reasonable adjustments to avoid placing the</w:t>
      </w:r>
      <w:r w:rsidR="00AF0E3C">
        <w:rPr>
          <w:rFonts w:eastAsia="Times New Roman"/>
          <w:sz w:val="24"/>
          <w:szCs w:val="24"/>
        </w:rPr>
        <w:t xml:space="preserve">m </w:t>
      </w:r>
      <w:r w:rsidRPr="0007182C">
        <w:rPr>
          <w:rFonts w:eastAsia="Times New Roman"/>
          <w:sz w:val="24"/>
          <w:szCs w:val="24"/>
        </w:rPr>
        <w:t>at a disadvantage. Th</w:t>
      </w:r>
      <w:r w:rsidR="00075C24">
        <w:rPr>
          <w:rFonts w:eastAsia="Times New Roman"/>
          <w:sz w:val="24"/>
          <w:szCs w:val="24"/>
        </w:rPr>
        <w:t>i</w:t>
      </w:r>
      <w:r w:rsidR="006C57AD">
        <w:rPr>
          <w:rFonts w:eastAsia="Times New Roman"/>
          <w:sz w:val="24"/>
          <w:szCs w:val="24"/>
        </w:rPr>
        <w:t>s</w:t>
      </w:r>
      <w:r w:rsidRPr="0007182C">
        <w:rPr>
          <w:rFonts w:eastAsia="Times New Roman"/>
          <w:sz w:val="24"/>
          <w:szCs w:val="24"/>
        </w:rPr>
        <w:t xml:space="preserve"> could </w:t>
      </w:r>
      <w:r w:rsidR="00715AEF" w:rsidRPr="0007182C">
        <w:rPr>
          <w:rFonts w:eastAsia="Times New Roman"/>
          <w:sz w:val="24"/>
          <w:szCs w:val="24"/>
        </w:rPr>
        <w:t>include</w:t>
      </w:r>
      <w:r w:rsidR="00AF0E3C">
        <w:rPr>
          <w:rFonts w:eastAsia="Times New Roman"/>
          <w:sz w:val="24"/>
          <w:szCs w:val="24"/>
        </w:rPr>
        <w:t xml:space="preserve"> </w:t>
      </w:r>
      <w:r w:rsidRPr="0007182C">
        <w:rPr>
          <w:rFonts w:eastAsia="Times New Roman"/>
          <w:sz w:val="24"/>
          <w:szCs w:val="24"/>
        </w:rPr>
        <w:t xml:space="preserve">additional </w:t>
      </w:r>
      <w:r w:rsidRPr="00746D42">
        <w:rPr>
          <w:rFonts w:eastAsia="Times New Roman"/>
          <w:sz w:val="24"/>
          <w:szCs w:val="24"/>
        </w:rPr>
        <w:t xml:space="preserve">support, offering alternatives to eviction, or adapting communication </w:t>
      </w:r>
      <w:r w:rsidR="00AF0E3C">
        <w:rPr>
          <w:rFonts w:eastAsia="Times New Roman"/>
          <w:sz w:val="24"/>
          <w:szCs w:val="24"/>
        </w:rPr>
        <w:t>or</w:t>
      </w:r>
      <w:r w:rsidRPr="00746D42">
        <w:rPr>
          <w:rFonts w:eastAsia="Times New Roman"/>
          <w:sz w:val="24"/>
          <w:szCs w:val="24"/>
        </w:rPr>
        <w:t xml:space="preserve"> service delivery.</w:t>
      </w:r>
    </w:p>
    <w:p w14:paraId="5985F600" w14:textId="761D2AD6" w:rsidR="00E765CB" w:rsidRPr="00746D42" w:rsidRDefault="00715AEF" w:rsidP="000D789B">
      <w:pPr>
        <w:pStyle w:val="ListParagraph"/>
        <w:numPr>
          <w:ilvl w:val="0"/>
          <w:numId w:val="37"/>
        </w:numPr>
        <w:spacing w:after="0" w:line="240" w:lineRule="auto"/>
        <w:contextualSpacing w:val="0"/>
        <w:rPr>
          <w:rFonts w:eastAsia="Times New Roman"/>
          <w:sz w:val="24"/>
          <w:szCs w:val="24"/>
        </w:rPr>
      </w:pPr>
      <w:r>
        <w:rPr>
          <w:rFonts w:eastAsia="Times New Roman"/>
          <w:sz w:val="24"/>
          <w:szCs w:val="24"/>
        </w:rPr>
        <w:t>We</w:t>
      </w:r>
      <w:r w:rsidR="00E765CB" w:rsidRPr="00746D42">
        <w:rPr>
          <w:rFonts w:eastAsia="Times New Roman"/>
          <w:sz w:val="24"/>
          <w:szCs w:val="24"/>
        </w:rPr>
        <w:t xml:space="preserve"> will ensure that any decision to seek possession is proportionate</w:t>
      </w:r>
      <w:r w:rsidR="00263B43">
        <w:rPr>
          <w:rFonts w:eastAsia="Times New Roman"/>
          <w:sz w:val="24"/>
          <w:szCs w:val="24"/>
        </w:rPr>
        <w:t xml:space="preserve"> response</w:t>
      </w:r>
      <w:r w:rsidR="00E765CB" w:rsidRPr="00746D42">
        <w:rPr>
          <w:rFonts w:eastAsia="Times New Roman"/>
          <w:sz w:val="24"/>
          <w:szCs w:val="24"/>
        </w:rPr>
        <w:t xml:space="preserve"> to the circumstances, </w:t>
      </w:r>
      <w:r w:rsidR="00C06150">
        <w:rPr>
          <w:rFonts w:eastAsia="Times New Roman"/>
          <w:sz w:val="24"/>
          <w:szCs w:val="24"/>
        </w:rPr>
        <w:t>or</w:t>
      </w:r>
      <w:r w:rsidR="00E765CB" w:rsidRPr="00746D42">
        <w:rPr>
          <w:rFonts w:eastAsia="Times New Roman"/>
          <w:sz w:val="24"/>
          <w:szCs w:val="24"/>
        </w:rPr>
        <w:t xml:space="preserve"> whether alternative steps, such as providing support or making reasonable adjustments, could avoid the need for eviction.</w:t>
      </w:r>
    </w:p>
    <w:p w14:paraId="499168DB" w14:textId="354A596E" w:rsidR="00A67E94" w:rsidRPr="00A67E94" w:rsidRDefault="00E765CB" w:rsidP="488B63F0">
      <w:pPr>
        <w:pStyle w:val="ListParagraph"/>
        <w:numPr>
          <w:ilvl w:val="0"/>
          <w:numId w:val="37"/>
        </w:numPr>
        <w:spacing w:after="0" w:line="240" w:lineRule="auto"/>
        <w:rPr>
          <w:rFonts w:eastAsia="Times New Roman"/>
          <w:sz w:val="24"/>
          <w:szCs w:val="24"/>
        </w:rPr>
      </w:pPr>
      <w:r w:rsidRPr="488B63F0">
        <w:rPr>
          <w:rFonts w:eastAsia="Times New Roman"/>
          <w:sz w:val="24"/>
          <w:szCs w:val="24"/>
        </w:rPr>
        <w:t xml:space="preserve">A formal review of the PSED implications will be conducted before any decision to </w:t>
      </w:r>
      <w:r w:rsidR="004817E0" w:rsidRPr="488B63F0">
        <w:rPr>
          <w:rFonts w:eastAsia="Times New Roman"/>
          <w:sz w:val="24"/>
          <w:szCs w:val="24"/>
        </w:rPr>
        <w:t xml:space="preserve">approve </w:t>
      </w:r>
      <w:r w:rsidRPr="488B63F0">
        <w:rPr>
          <w:rFonts w:eastAsia="Times New Roman"/>
          <w:sz w:val="24"/>
          <w:szCs w:val="24"/>
        </w:rPr>
        <w:t>possession is made</w:t>
      </w:r>
      <w:r w:rsidR="004817E0" w:rsidRPr="488B63F0">
        <w:rPr>
          <w:rFonts w:eastAsia="Times New Roman"/>
          <w:sz w:val="24"/>
          <w:szCs w:val="24"/>
        </w:rPr>
        <w:t xml:space="preserve"> by a senior leader</w:t>
      </w:r>
      <w:r w:rsidRPr="488B63F0">
        <w:rPr>
          <w:rFonts w:eastAsia="Times New Roman"/>
          <w:sz w:val="24"/>
          <w:szCs w:val="24"/>
        </w:rPr>
        <w:t xml:space="preserve">. This review </w:t>
      </w:r>
      <w:r w:rsidR="00E725EB" w:rsidRPr="488B63F0">
        <w:rPr>
          <w:rFonts w:eastAsia="Times New Roman"/>
          <w:sz w:val="24"/>
          <w:szCs w:val="24"/>
        </w:rPr>
        <w:t>will.</w:t>
      </w:r>
    </w:p>
    <w:p w14:paraId="24C3986B" w14:textId="5F758529" w:rsidR="00A67E94" w:rsidRPr="00A67E94" w:rsidRDefault="00E765CB" w:rsidP="488B63F0">
      <w:pPr>
        <w:pStyle w:val="ListParagraph"/>
        <w:numPr>
          <w:ilvl w:val="1"/>
          <w:numId w:val="37"/>
        </w:numPr>
        <w:spacing w:after="0" w:line="240" w:lineRule="auto"/>
        <w:rPr>
          <w:rFonts w:eastAsia="Times New Roman"/>
          <w:sz w:val="24"/>
          <w:szCs w:val="24"/>
        </w:rPr>
      </w:pPr>
      <w:r w:rsidRPr="488B63F0">
        <w:rPr>
          <w:rFonts w:eastAsia="Times New Roman"/>
          <w:sz w:val="24"/>
          <w:szCs w:val="24"/>
        </w:rPr>
        <w:t xml:space="preserve">document how the decision has </w:t>
      </w:r>
      <w:r w:rsidR="007B15DD" w:rsidRPr="488B63F0">
        <w:rPr>
          <w:rFonts w:eastAsia="Times New Roman"/>
          <w:sz w:val="24"/>
          <w:szCs w:val="24"/>
        </w:rPr>
        <w:t>considered</w:t>
      </w:r>
      <w:r w:rsidRPr="488B63F0">
        <w:rPr>
          <w:rFonts w:eastAsia="Times New Roman"/>
          <w:sz w:val="24"/>
          <w:szCs w:val="24"/>
        </w:rPr>
        <w:t xml:space="preserve"> the disability of the tenant or household member</w:t>
      </w:r>
    </w:p>
    <w:p w14:paraId="7B908642" w14:textId="5BD62D14" w:rsidR="00A67E94" w:rsidRPr="00A67E94" w:rsidRDefault="60313968" w:rsidP="488B63F0">
      <w:pPr>
        <w:pStyle w:val="ListParagraph"/>
        <w:numPr>
          <w:ilvl w:val="1"/>
          <w:numId w:val="37"/>
        </w:numPr>
        <w:spacing w:after="0" w:line="240" w:lineRule="auto"/>
        <w:rPr>
          <w:rFonts w:eastAsia="Times New Roman"/>
          <w:sz w:val="24"/>
          <w:szCs w:val="24"/>
        </w:rPr>
      </w:pPr>
      <w:r w:rsidRPr="488B63F0">
        <w:rPr>
          <w:rFonts w:eastAsia="Times New Roman"/>
          <w:sz w:val="24"/>
          <w:szCs w:val="24"/>
        </w:rPr>
        <w:t xml:space="preserve">confirm that all reasonable steps including adjustments and support options have been explored and </w:t>
      </w:r>
      <w:r w:rsidR="2213D4C6" w:rsidRPr="488B63F0">
        <w:rPr>
          <w:rFonts w:eastAsia="Times New Roman"/>
          <w:sz w:val="24"/>
          <w:szCs w:val="24"/>
        </w:rPr>
        <w:t>implemented</w:t>
      </w:r>
      <w:r w:rsidRPr="488B63F0">
        <w:rPr>
          <w:rFonts w:eastAsia="Times New Roman"/>
          <w:sz w:val="24"/>
          <w:szCs w:val="24"/>
        </w:rPr>
        <w:t xml:space="preserve"> where possible </w:t>
      </w:r>
    </w:p>
    <w:p w14:paraId="52C189AB" w14:textId="73E3BC3E" w:rsidR="00A67E94" w:rsidRPr="00A67E94" w:rsidRDefault="00E765CB" w:rsidP="488B63F0">
      <w:pPr>
        <w:pStyle w:val="ListParagraph"/>
        <w:numPr>
          <w:ilvl w:val="1"/>
          <w:numId w:val="37"/>
        </w:numPr>
        <w:spacing w:after="0" w:line="240" w:lineRule="auto"/>
        <w:rPr>
          <w:rFonts w:eastAsia="Times New Roman"/>
          <w:sz w:val="24"/>
          <w:szCs w:val="24"/>
        </w:rPr>
      </w:pPr>
      <w:r w:rsidRPr="488B63F0">
        <w:rPr>
          <w:rFonts w:eastAsia="Times New Roman"/>
          <w:sz w:val="24"/>
          <w:szCs w:val="24"/>
        </w:rPr>
        <w:t>ensure that all reasonable steps have been taken to avoid discriminatory impact</w:t>
      </w:r>
      <w:r w:rsidR="00A67E94" w:rsidRPr="488B63F0">
        <w:rPr>
          <w:rFonts w:eastAsia="Times New Roman"/>
          <w:sz w:val="24"/>
          <w:szCs w:val="24"/>
        </w:rPr>
        <w:t>.</w:t>
      </w:r>
    </w:p>
    <w:p w14:paraId="15831A9F" w14:textId="4981F17A" w:rsidR="00E765CB" w:rsidRDefault="00E765CB" w:rsidP="00E765CB">
      <w:pPr>
        <w:pStyle w:val="ListParagraph"/>
        <w:numPr>
          <w:ilvl w:val="0"/>
          <w:numId w:val="37"/>
        </w:numPr>
        <w:spacing w:after="0" w:line="240" w:lineRule="auto"/>
        <w:contextualSpacing w:val="0"/>
        <w:rPr>
          <w:rFonts w:eastAsia="Times New Roman"/>
          <w:sz w:val="24"/>
          <w:szCs w:val="24"/>
        </w:rPr>
      </w:pPr>
      <w:r w:rsidRPr="00A67E94">
        <w:rPr>
          <w:rFonts w:eastAsia="Times New Roman"/>
          <w:sz w:val="24"/>
          <w:szCs w:val="24"/>
        </w:rPr>
        <w:t xml:space="preserve">Throughout the possession process, Housing 21 will continue to monitor the impact of any actions on tenants or household members with disabilities. This ensures ongoing compliance with the PSED and helps </w:t>
      </w:r>
      <w:r w:rsidR="00344EED">
        <w:rPr>
          <w:rFonts w:eastAsia="Times New Roman"/>
          <w:sz w:val="24"/>
          <w:szCs w:val="24"/>
        </w:rPr>
        <w:t>i</w:t>
      </w:r>
      <w:r w:rsidRPr="00A67E94">
        <w:rPr>
          <w:rFonts w:eastAsia="Times New Roman"/>
          <w:sz w:val="24"/>
          <w:szCs w:val="24"/>
        </w:rPr>
        <w:t>dentify any further adjustments or support.</w:t>
      </w:r>
    </w:p>
    <w:p w14:paraId="11A1AA02" w14:textId="77777777" w:rsidR="00A67E94" w:rsidRPr="00A67E94" w:rsidRDefault="00A67E94" w:rsidP="00A67E94">
      <w:pPr>
        <w:pStyle w:val="ListParagraph"/>
        <w:spacing w:after="0" w:line="240" w:lineRule="auto"/>
        <w:ind w:left="360"/>
        <w:contextualSpacing w:val="0"/>
        <w:rPr>
          <w:rFonts w:eastAsia="Times New Roman"/>
          <w:sz w:val="24"/>
          <w:szCs w:val="24"/>
        </w:rPr>
      </w:pPr>
    </w:p>
    <w:p w14:paraId="676B5ACB" w14:textId="65CB3524" w:rsidR="005D3DDC" w:rsidRPr="007C0700" w:rsidRDefault="005D3DDC" w:rsidP="00AF0047">
      <w:pPr>
        <w:pStyle w:val="ListParagraph"/>
        <w:numPr>
          <w:ilvl w:val="0"/>
          <w:numId w:val="27"/>
        </w:numPr>
        <w:tabs>
          <w:tab w:val="left" w:pos="2320"/>
        </w:tabs>
        <w:spacing w:after="0"/>
        <w:rPr>
          <w:rFonts w:asciiTheme="minorHAnsi" w:hAnsiTheme="minorHAnsi" w:cstheme="minorBidi"/>
          <w:b/>
          <w:color w:val="0070C0"/>
          <w:sz w:val="24"/>
          <w:szCs w:val="24"/>
        </w:rPr>
      </w:pPr>
      <w:r w:rsidRPr="2C3DB845">
        <w:rPr>
          <w:rFonts w:asciiTheme="minorHAnsi" w:hAnsiTheme="minorHAnsi" w:cstheme="minorBidi"/>
          <w:b/>
          <w:color w:val="0070C0"/>
          <w:sz w:val="24"/>
          <w:szCs w:val="24"/>
        </w:rPr>
        <w:t>Appeals</w:t>
      </w:r>
    </w:p>
    <w:bookmarkEnd w:id="15"/>
    <w:p w14:paraId="6395D04E" w14:textId="2F6DFA73" w:rsidR="005D3DDC" w:rsidRDefault="00AF0047" w:rsidP="1DE9196B">
      <w:pPr>
        <w:spacing w:after="0"/>
        <w:rPr>
          <w:rStyle w:val="eop"/>
          <w:rFonts w:eastAsiaTheme="majorEastAsia" w:cs="Calibri"/>
          <w:color w:val="000000"/>
        </w:rPr>
      </w:pPr>
      <w:r w:rsidRPr="1DE9196B">
        <w:rPr>
          <w:rFonts w:asciiTheme="minorHAnsi" w:hAnsiTheme="minorHAnsi" w:cstheme="minorBidi"/>
          <w:sz w:val="24"/>
          <w:szCs w:val="24"/>
        </w:rPr>
        <w:t>Resident</w:t>
      </w:r>
      <w:r w:rsidR="005D3DDC" w:rsidRPr="1DE9196B">
        <w:rPr>
          <w:rFonts w:asciiTheme="minorHAnsi" w:hAnsiTheme="minorHAnsi" w:cstheme="minorBidi"/>
          <w:sz w:val="24"/>
          <w:szCs w:val="24"/>
        </w:rPr>
        <w:t xml:space="preserve">s have the right to appeal </w:t>
      </w:r>
      <w:r w:rsidR="00EC1D93" w:rsidRPr="1DE9196B">
        <w:rPr>
          <w:rFonts w:asciiTheme="minorHAnsi" w:hAnsiTheme="minorHAnsi" w:cstheme="minorBidi"/>
          <w:sz w:val="24"/>
          <w:szCs w:val="24"/>
        </w:rPr>
        <w:t>within 14 days of being notified of our decision to</w:t>
      </w:r>
      <w:r w:rsidR="00963DA3" w:rsidRPr="1DE9196B">
        <w:rPr>
          <w:rFonts w:asciiTheme="minorHAnsi" w:hAnsiTheme="minorHAnsi" w:cstheme="minorBidi"/>
          <w:sz w:val="24"/>
          <w:szCs w:val="24"/>
        </w:rPr>
        <w:t xml:space="preserve"> either e</w:t>
      </w:r>
      <w:r w:rsidR="005D3DDC" w:rsidRPr="1DE9196B">
        <w:rPr>
          <w:rFonts w:asciiTheme="minorHAnsi" w:hAnsiTheme="minorHAnsi" w:cstheme="minorBidi"/>
          <w:sz w:val="24"/>
          <w:szCs w:val="24"/>
        </w:rPr>
        <w:t>xtend a Starter Tenancy</w:t>
      </w:r>
      <w:r w:rsidR="00963DA3" w:rsidRPr="1DE9196B">
        <w:rPr>
          <w:rFonts w:asciiTheme="minorHAnsi" w:hAnsiTheme="minorHAnsi" w:cstheme="minorBidi"/>
          <w:sz w:val="24"/>
          <w:szCs w:val="24"/>
        </w:rPr>
        <w:t xml:space="preserve"> or e</w:t>
      </w:r>
      <w:r w:rsidR="005D3DDC" w:rsidRPr="1DE9196B">
        <w:rPr>
          <w:rFonts w:asciiTheme="minorHAnsi" w:hAnsiTheme="minorHAnsi" w:cstheme="minorBidi"/>
          <w:sz w:val="24"/>
          <w:szCs w:val="24"/>
        </w:rPr>
        <w:t xml:space="preserve">nd a Starter </w:t>
      </w:r>
      <w:r w:rsidR="00B4566C" w:rsidRPr="1DE9196B">
        <w:rPr>
          <w:rFonts w:asciiTheme="minorHAnsi" w:hAnsiTheme="minorHAnsi" w:cstheme="minorBidi"/>
          <w:sz w:val="24"/>
          <w:szCs w:val="24"/>
        </w:rPr>
        <w:t xml:space="preserve">or </w:t>
      </w:r>
      <w:r w:rsidR="005D3DDC" w:rsidRPr="1DE9196B">
        <w:rPr>
          <w:rFonts w:asciiTheme="minorHAnsi" w:hAnsiTheme="minorHAnsi" w:cstheme="minorBidi"/>
          <w:sz w:val="24"/>
          <w:szCs w:val="24"/>
        </w:rPr>
        <w:t>Fixed Term Tenancy</w:t>
      </w:r>
      <w:r w:rsidR="00483885" w:rsidRPr="1DE9196B">
        <w:rPr>
          <w:rFonts w:asciiTheme="minorHAnsi" w:hAnsiTheme="minorHAnsi" w:cstheme="minorBidi"/>
          <w:sz w:val="24"/>
          <w:szCs w:val="24"/>
        </w:rPr>
        <w:t>.</w:t>
      </w:r>
      <w:r w:rsidR="008915EF" w:rsidRPr="1DE9196B">
        <w:rPr>
          <w:rFonts w:asciiTheme="minorHAnsi" w:hAnsiTheme="minorHAnsi" w:cstheme="minorBidi"/>
          <w:sz w:val="24"/>
          <w:szCs w:val="24"/>
        </w:rPr>
        <w:t xml:space="preserve"> </w:t>
      </w:r>
      <w:r w:rsidR="00E32A45" w:rsidRPr="1DE9196B">
        <w:rPr>
          <w:rFonts w:asciiTheme="minorHAnsi" w:hAnsiTheme="minorHAnsi" w:cstheme="minorBidi"/>
          <w:sz w:val="24"/>
          <w:szCs w:val="24"/>
        </w:rPr>
        <w:t>The appeal will be heard by the Company Secretary who will determine if the decision is reasonable, proportionate and in accordance with our policy</w:t>
      </w:r>
      <w:r w:rsidR="002349B6" w:rsidRPr="1DE9196B">
        <w:rPr>
          <w:rFonts w:asciiTheme="minorHAnsi" w:hAnsiTheme="minorHAnsi" w:cstheme="minorBidi"/>
          <w:sz w:val="24"/>
          <w:szCs w:val="24"/>
        </w:rPr>
        <w:t xml:space="preserve">. </w:t>
      </w:r>
      <w:r w:rsidR="00483885" w:rsidRPr="1DE9196B">
        <w:rPr>
          <w:rFonts w:asciiTheme="minorHAnsi" w:hAnsiTheme="minorHAnsi" w:cstheme="minorBidi"/>
          <w:sz w:val="24"/>
          <w:szCs w:val="24"/>
        </w:rPr>
        <w:t xml:space="preserve">The outcome may include upholding our original decision or overturning it, or </w:t>
      </w:r>
      <w:r w:rsidR="00F45C13" w:rsidRPr="1DE9196B">
        <w:rPr>
          <w:rFonts w:asciiTheme="minorHAnsi" w:hAnsiTheme="minorHAnsi" w:cstheme="minorBidi"/>
          <w:sz w:val="24"/>
          <w:szCs w:val="24"/>
        </w:rPr>
        <w:t xml:space="preserve">we may engage </w:t>
      </w:r>
      <w:r w:rsidR="00483885" w:rsidRPr="1DE9196B">
        <w:rPr>
          <w:sz w:val="24"/>
          <w:szCs w:val="24"/>
        </w:rPr>
        <w:t>independent third parties or mediators</w:t>
      </w:r>
      <w:r w:rsidR="00F45C13" w:rsidRPr="1DE9196B">
        <w:rPr>
          <w:sz w:val="24"/>
          <w:szCs w:val="24"/>
        </w:rPr>
        <w:t xml:space="preserve"> to reach a</w:t>
      </w:r>
      <w:r w:rsidR="008915EF" w:rsidRPr="1DE9196B">
        <w:rPr>
          <w:sz w:val="24"/>
          <w:szCs w:val="24"/>
        </w:rPr>
        <w:t>n</w:t>
      </w:r>
      <w:r w:rsidR="00F45C13" w:rsidRPr="1DE9196B">
        <w:rPr>
          <w:sz w:val="24"/>
          <w:szCs w:val="24"/>
        </w:rPr>
        <w:t xml:space="preserve"> outcome. T</w:t>
      </w:r>
      <w:r w:rsidR="006A38BF" w:rsidRPr="1DE9196B">
        <w:rPr>
          <w:rFonts w:asciiTheme="minorHAnsi" w:hAnsiTheme="minorHAnsi" w:cstheme="minorBidi"/>
          <w:sz w:val="24"/>
          <w:szCs w:val="24"/>
        </w:rPr>
        <w:t xml:space="preserve">he </w:t>
      </w:r>
      <w:r w:rsidR="001329F4" w:rsidRPr="1DE9196B">
        <w:rPr>
          <w:rStyle w:val="normaltextrun"/>
          <w:rFonts w:cs="Calibri"/>
          <w:color w:val="000000" w:themeColor="text1"/>
          <w:sz w:val="24"/>
          <w:szCs w:val="24"/>
        </w:rPr>
        <w:t xml:space="preserve">outcome will be shared </w:t>
      </w:r>
      <w:r w:rsidR="006A38BF" w:rsidRPr="1DE9196B">
        <w:rPr>
          <w:rStyle w:val="normaltextrun"/>
          <w:rFonts w:cs="Calibri"/>
          <w:color w:val="000000" w:themeColor="text1"/>
          <w:sz w:val="24"/>
          <w:szCs w:val="24"/>
        </w:rPr>
        <w:t xml:space="preserve">with the resident </w:t>
      </w:r>
      <w:r w:rsidR="00C66CDB" w:rsidRPr="1DE9196B">
        <w:rPr>
          <w:rStyle w:val="normaltextrun"/>
          <w:rFonts w:cs="Calibri"/>
          <w:color w:val="000000" w:themeColor="text1"/>
          <w:sz w:val="24"/>
          <w:szCs w:val="24"/>
        </w:rPr>
        <w:t xml:space="preserve">in writing </w:t>
      </w:r>
      <w:r w:rsidR="001329F4" w:rsidRPr="1DE9196B">
        <w:rPr>
          <w:rStyle w:val="normaltextrun"/>
          <w:rFonts w:cs="Calibri"/>
          <w:color w:val="000000" w:themeColor="text1"/>
          <w:sz w:val="24"/>
          <w:szCs w:val="24"/>
        </w:rPr>
        <w:t>as soon as is reasonably practicable.</w:t>
      </w:r>
      <w:r w:rsidR="001329F4" w:rsidRPr="1DE9196B">
        <w:rPr>
          <w:rStyle w:val="eop"/>
          <w:rFonts w:eastAsiaTheme="majorEastAsia" w:cs="Calibri"/>
          <w:color w:val="000000" w:themeColor="text1"/>
          <w:sz w:val="24"/>
          <w:szCs w:val="24"/>
        </w:rPr>
        <w:t> </w:t>
      </w:r>
      <w:r w:rsidR="001329F4" w:rsidRPr="1DE9196B">
        <w:rPr>
          <w:rStyle w:val="eop"/>
          <w:rFonts w:eastAsiaTheme="majorEastAsia" w:cs="Calibri"/>
          <w:color w:val="000000" w:themeColor="text1"/>
        </w:rPr>
        <w:t> </w:t>
      </w:r>
    </w:p>
    <w:p w14:paraId="62175A6A" w14:textId="77777777" w:rsidR="008915EF" w:rsidRPr="007C0700" w:rsidRDefault="008915EF" w:rsidP="008915EF">
      <w:pPr>
        <w:spacing w:after="0"/>
        <w:rPr>
          <w:rFonts w:asciiTheme="minorHAnsi" w:hAnsiTheme="minorHAnsi" w:cstheme="minorHAnsi"/>
          <w:sz w:val="24"/>
          <w:szCs w:val="24"/>
        </w:rPr>
      </w:pPr>
    </w:p>
    <w:p w14:paraId="44413BDE" w14:textId="3D048190" w:rsidR="52CA956E" w:rsidRDefault="52CA956E" w:rsidP="0E4CD842">
      <w:pPr>
        <w:pStyle w:val="ListParagraph"/>
        <w:numPr>
          <w:ilvl w:val="0"/>
          <w:numId w:val="27"/>
        </w:numPr>
        <w:spacing w:after="0"/>
        <w:jc w:val="both"/>
        <w:rPr>
          <w:rFonts w:asciiTheme="minorHAnsi" w:hAnsiTheme="minorHAnsi" w:cstheme="minorBidi"/>
          <w:b/>
          <w:bCs/>
          <w:color w:val="0070C0"/>
          <w:sz w:val="24"/>
          <w:szCs w:val="24"/>
        </w:rPr>
      </w:pPr>
      <w:bookmarkStart w:id="16" w:name="succession"/>
      <w:r w:rsidRPr="0E4CD842">
        <w:rPr>
          <w:rFonts w:asciiTheme="minorHAnsi" w:hAnsiTheme="minorHAnsi" w:cstheme="minorBidi"/>
          <w:b/>
          <w:bCs/>
          <w:color w:val="0070C0"/>
          <w:sz w:val="24"/>
          <w:szCs w:val="24"/>
        </w:rPr>
        <w:t>Succession</w:t>
      </w:r>
    </w:p>
    <w:bookmarkEnd w:id="16"/>
    <w:p w14:paraId="425A908F" w14:textId="1B3D5E11" w:rsidR="00483331" w:rsidRDefault="00FC44D8" w:rsidP="00483331">
      <w:pPr>
        <w:spacing w:after="0"/>
        <w:rPr>
          <w:rFonts w:asciiTheme="minorHAnsi" w:hAnsiTheme="minorHAnsi" w:cstheme="minorHAnsi"/>
          <w:sz w:val="24"/>
          <w:szCs w:val="24"/>
        </w:rPr>
      </w:pPr>
      <w:r w:rsidRPr="0090061F">
        <w:rPr>
          <w:rFonts w:asciiTheme="minorHAnsi" w:hAnsiTheme="minorHAnsi" w:cstheme="minorBidi"/>
          <w:sz w:val="24"/>
          <w:szCs w:val="24"/>
        </w:rPr>
        <w:t xml:space="preserve">Claims for succession </w:t>
      </w:r>
      <w:r w:rsidR="00CD76DE" w:rsidRPr="0090061F">
        <w:rPr>
          <w:rFonts w:asciiTheme="minorHAnsi" w:hAnsiTheme="minorHAnsi" w:cstheme="minorBidi"/>
          <w:sz w:val="24"/>
          <w:szCs w:val="24"/>
        </w:rPr>
        <w:t>of</w:t>
      </w:r>
      <w:r w:rsidRPr="0090061F">
        <w:rPr>
          <w:rFonts w:asciiTheme="minorHAnsi" w:hAnsiTheme="minorHAnsi" w:cstheme="minorBidi"/>
          <w:sz w:val="24"/>
          <w:szCs w:val="24"/>
        </w:rPr>
        <w:t xml:space="preserve"> a tenancy following the death of a tenant, will be managed in accordance with </w:t>
      </w:r>
      <w:r w:rsidR="00A56FB9">
        <w:rPr>
          <w:rFonts w:asciiTheme="minorHAnsi" w:hAnsiTheme="minorHAnsi" w:cstheme="minorBidi"/>
          <w:sz w:val="24"/>
          <w:szCs w:val="24"/>
        </w:rPr>
        <w:t xml:space="preserve">the </w:t>
      </w:r>
      <w:r w:rsidR="00A93427">
        <w:rPr>
          <w:rFonts w:asciiTheme="minorHAnsi" w:hAnsiTheme="minorHAnsi" w:cstheme="minorBidi"/>
          <w:sz w:val="24"/>
          <w:szCs w:val="24"/>
        </w:rPr>
        <w:t>eligibility criteria</w:t>
      </w:r>
      <w:r w:rsidR="00A56FB9">
        <w:rPr>
          <w:rFonts w:asciiTheme="minorHAnsi" w:hAnsiTheme="minorHAnsi" w:cstheme="minorBidi"/>
          <w:sz w:val="24"/>
          <w:szCs w:val="24"/>
        </w:rPr>
        <w:t xml:space="preserve"> set out in </w:t>
      </w:r>
      <w:r w:rsidRPr="0090061F">
        <w:rPr>
          <w:rFonts w:asciiTheme="minorHAnsi" w:hAnsiTheme="minorHAnsi" w:cstheme="minorBidi"/>
          <w:sz w:val="24"/>
          <w:szCs w:val="24"/>
        </w:rPr>
        <w:t xml:space="preserve">sections </w:t>
      </w:r>
      <w:r w:rsidR="008530C2" w:rsidRPr="0090061F">
        <w:rPr>
          <w:rFonts w:asciiTheme="minorHAnsi" w:hAnsiTheme="minorHAnsi" w:cstheme="minorHAnsi"/>
          <w:sz w:val="24"/>
          <w:szCs w:val="24"/>
        </w:rPr>
        <w:t>86A, 88</w:t>
      </w:r>
      <w:r w:rsidR="006E5A5E">
        <w:rPr>
          <w:rFonts w:asciiTheme="minorHAnsi" w:hAnsiTheme="minorHAnsi" w:cstheme="minorHAnsi"/>
          <w:sz w:val="24"/>
          <w:szCs w:val="24"/>
        </w:rPr>
        <w:t xml:space="preserve">, </w:t>
      </w:r>
      <w:r w:rsidR="008530C2" w:rsidRPr="0090061F">
        <w:rPr>
          <w:rFonts w:asciiTheme="minorHAnsi" w:hAnsiTheme="minorHAnsi" w:cstheme="minorHAnsi"/>
          <w:sz w:val="24"/>
          <w:szCs w:val="24"/>
        </w:rPr>
        <w:t xml:space="preserve">89 of </w:t>
      </w:r>
      <w:hyperlink r:id="rId17">
        <w:r w:rsidR="009806B2" w:rsidRPr="42A9E215">
          <w:rPr>
            <w:rStyle w:val="Hyperlink"/>
            <w:rFonts w:asciiTheme="minorHAnsi" w:hAnsiTheme="minorHAnsi" w:cstheme="minorBidi"/>
            <w:sz w:val="24"/>
            <w:szCs w:val="24"/>
          </w:rPr>
          <w:t>Housing Act 1985</w:t>
        </w:r>
      </w:hyperlink>
      <w:r w:rsidRPr="0090061F">
        <w:rPr>
          <w:rFonts w:asciiTheme="minorHAnsi" w:hAnsiTheme="minorHAnsi" w:cstheme="minorHAnsi"/>
          <w:sz w:val="24"/>
          <w:szCs w:val="24"/>
        </w:rPr>
        <w:t>.</w:t>
      </w:r>
      <w:r w:rsidR="00C062C2" w:rsidRPr="0090061F">
        <w:rPr>
          <w:rFonts w:asciiTheme="minorHAnsi" w:hAnsiTheme="minorHAnsi" w:cstheme="minorHAnsi"/>
          <w:sz w:val="24"/>
          <w:szCs w:val="24"/>
        </w:rPr>
        <w:t xml:space="preserve">  </w:t>
      </w:r>
      <w:r w:rsidR="0053665D">
        <w:rPr>
          <w:rFonts w:asciiTheme="minorHAnsi" w:hAnsiTheme="minorHAnsi" w:cstheme="minorHAnsi"/>
          <w:sz w:val="24"/>
          <w:szCs w:val="24"/>
        </w:rPr>
        <w:t>Or for tenancies beginning after 1 April 2012</w:t>
      </w:r>
      <w:r w:rsidR="00692218">
        <w:rPr>
          <w:rFonts w:asciiTheme="minorHAnsi" w:hAnsiTheme="minorHAnsi" w:cstheme="minorHAnsi"/>
          <w:sz w:val="24"/>
          <w:szCs w:val="24"/>
        </w:rPr>
        <w:t xml:space="preserve"> section </w:t>
      </w:r>
      <w:r w:rsidR="00655D04">
        <w:rPr>
          <w:rFonts w:asciiTheme="minorHAnsi" w:hAnsiTheme="minorHAnsi" w:cstheme="minorHAnsi"/>
          <w:sz w:val="24"/>
          <w:szCs w:val="24"/>
        </w:rPr>
        <w:t>160</w:t>
      </w:r>
      <w:r w:rsidR="00E7717C">
        <w:rPr>
          <w:rFonts w:asciiTheme="minorHAnsi" w:hAnsiTheme="minorHAnsi" w:cstheme="minorHAnsi"/>
          <w:sz w:val="24"/>
          <w:szCs w:val="24"/>
        </w:rPr>
        <w:t xml:space="preserve"> and 161 of the </w:t>
      </w:r>
      <w:hyperlink r:id="rId18" w:history="1">
        <w:r w:rsidR="00E7717C" w:rsidRPr="00B7265A">
          <w:rPr>
            <w:rStyle w:val="Hyperlink"/>
            <w:rFonts w:asciiTheme="minorHAnsi" w:hAnsiTheme="minorHAnsi" w:cstheme="minorHAnsi"/>
            <w:sz w:val="24"/>
            <w:szCs w:val="24"/>
          </w:rPr>
          <w:t>Localism Act 2011</w:t>
        </w:r>
      </w:hyperlink>
      <w:r w:rsidR="00E7717C">
        <w:rPr>
          <w:rFonts w:asciiTheme="minorHAnsi" w:hAnsiTheme="minorHAnsi" w:cstheme="minorHAnsi"/>
          <w:sz w:val="24"/>
          <w:szCs w:val="24"/>
        </w:rPr>
        <w:t xml:space="preserve"> which limits succession to the spouse/partner of the deceased resident. </w:t>
      </w:r>
      <w:r w:rsidR="0053665D">
        <w:rPr>
          <w:rFonts w:ascii="Roboto" w:hAnsi="Roboto"/>
          <w:color w:val="111111"/>
          <w:sz w:val="30"/>
          <w:szCs w:val="30"/>
          <w:shd w:val="clear" w:color="auto" w:fill="FFFFFF"/>
        </w:rPr>
        <w:t> </w:t>
      </w:r>
    </w:p>
    <w:p w14:paraId="74BBD939" w14:textId="77777777" w:rsidR="00483331" w:rsidRDefault="00483331" w:rsidP="00483331">
      <w:pPr>
        <w:spacing w:after="0"/>
        <w:rPr>
          <w:rFonts w:asciiTheme="minorHAnsi" w:hAnsiTheme="minorHAnsi" w:cstheme="minorHAnsi"/>
          <w:sz w:val="24"/>
          <w:szCs w:val="24"/>
        </w:rPr>
      </w:pPr>
    </w:p>
    <w:p w14:paraId="498323A1" w14:textId="292DDF14" w:rsidR="004057C0" w:rsidRDefault="00A1238F" w:rsidP="1DE9196B">
      <w:pPr>
        <w:spacing w:after="0"/>
        <w:rPr>
          <w:rStyle w:val="Hyperlink"/>
          <w:rFonts w:asciiTheme="minorHAnsi" w:hAnsiTheme="minorHAnsi" w:cstheme="minorBidi"/>
          <w:sz w:val="24"/>
          <w:szCs w:val="24"/>
        </w:rPr>
      </w:pPr>
      <w:r w:rsidRPr="1DE9196B">
        <w:rPr>
          <w:rFonts w:cstheme="minorBidi"/>
          <w:sz w:val="24"/>
          <w:szCs w:val="24"/>
        </w:rPr>
        <w:t xml:space="preserve">If the </w:t>
      </w:r>
      <w:r w:rsidR="00143BE8" w:rsidRPr="1DE9196B">
        <w:rPr>
          <w:rFonts w:cstheme="minorBidi"/>
          <w:sz w:val="24"/>
          <w:szCs w:val="24"/>
        </w:rPr>
        <w:t xml:space="preserve">person claiming succession does not meet any of the </w:t>
      </w:r>
      <w:r w:rsidR="004057C0" w:rsidRPr="1DE9196B">
        <w:rPr>
          <w:rFonts w:cstheme="minorBidi"/>
          <w:sz w:val="24"/>
          <w:szCs w:val="24"/>
        </w:rPr>
        <w:t xml:space="preserve">statutory </w:t>
      </w:r>
      <w:r w:rsidR="00143BE8" w:rsidRPr="1DE9196B">
        <w:rPr>
          <w:rFonts w:cstheme="minorBidi"/>
          <w:sz w:val="24"/>
          <w:szCs w:val="24"/>
        </w:rPr>
        <w:t>succession eligibility</w:t>
      </w:r>
      <w:r w:rsidR="00AE2731" w:rsidRPr="1DE9196B">
        <w:rPr>
          <w:rFonts w:cstheme="minorBidi"/>
          <w:sz w:val="24"/>
          <w:szCs w:val="24"/>
        </w:rPr>
        <w:t xml:space="preserve"> criteria </w:t>
      </w:r>
      <w:r w:rsidR="00F455ED" w:rsidRPr="1DE9196B">
        <w:rPr>
          <w:rFonts w:cstheme="minorBidi"/>
          <w:sz w:val="24"/>
          <w:szCs w:val="24"/>
        </w:rPr>
        <w:t>and</w:t>
      </w:r>
      <w:r w:rsidR="00F2177F" w:rsidRPr="1DE9196B">
        <w:rPr>
          <w:rFonts w:cstheme="minorBidi"/>
          <w:sz w:val="24"/>
          <w:szCs w:val="24"/>
        </w:rPr>
        <w:t xml:space="preserve"> is already living at the property</w:t>
      </w:r>
      <w:r w:rsidR="00391FAF" w:rsidRPr="1DE9196B">
        <w:rPr>
          <w:rFonts w:cstheme="minorBidi"/>
          <w:sz w:val="24"/>
          <w:szCs w:val="24"/>
        </w:rPr>
        <w:t xml:space="preserve"> </w:t>
      </w:r>
      <w:r w:rsidR="00E94472" w:rsidRPr="1DE9196B">
        <w:rPr>
          <w:rFonts w:cstheme="minorBidi"/>
          <w:sz w:val="24"/>
          <w:szCs w:val="24"/>
        </w:rPr>
        <w:t>(</w:t>
      </w:r>
      <w:r w:rsidR="00F455ED" w:rsidRPr="1DE9196B">
        <w:rPr>
          <w:rFonts w:cstheme="minorBidi"/>
          <w:sz w:val="24"/>
          <w:szCs w:val="24"/>
        </w:rPr>
        <w:t>e.g.</w:t>
      </w:r>
      <w:r w:rsidR="00E94472" w:rsidRPr="1DE9196B">
        <w:rPr>
          <w:rFonts w:cstheme="minorBidi"/>
          <w:sz w:val="24"/>
          <w:szCs w:val="24"/>
        </w:rPr>
        <w:t xml:space="preserve"> a </w:t>
      </w:r>
      <w:r w:rsidR="00E94472" w:rsidRPr="1DE9196B">
        <w:rPr>
          <w:sz w:val="24"/>
          <w:szCs w:val="24"/>
        </w:rPr>
        <w:t>long-term carer for the previous tenant</w:t>
      </w:r>
      <w:r w:rsidR="00E94472" w:rsidRPr="1DE9196B">
        <w:rPr>
          <w:rFonts w:cstheme="minorBidi"/>
          <w:sz w:val="24"/>
          <w:szCs w:val="24"/>
        </w:rPr>
        <w:t xml:space="preserve">) </w:t>
      </w:r>
      <w:r w:rsidR="00391FAF" w:rsidRPr="1DE9196B">
        <w:rPr>
          <w:rFonts w:cstheme="minorBidi"/>
          <w:sz w:val="24"/>
          <w:szCs w:val="24"/>
        </w:rPr>
        <w:t>and</w:t>
      </w:r>
      <w:r w:rsidR="00DC4E99" w:rsidRPr="1DE9196B">
        <w:rPr>
          <w:rFonts w:cstheme="minorBidi"/>
          <w:sz w:val="24"/>
          <w:szCs w:val="24"/>
        </w:rPr>
        <w:t xml:space="preserve"> has vulnerabilities that will be impacted by not being able to remain there</w:t>
      </w:r>
      <w:r w:rsidR="00873A43" w:rsidRPr="1DE9196B">
        <w:rPr>
          <w:rFonts w:cstheme="minorBidi"/>
          <w:sz w:val="24"/>
          <w:szCs w:val="24"/>
        </w:rPr>
        <w:t>. T</w:t>
      </w:r>
      <w:r w:rsidR="00587D6E" w:rsidRPr="1DE9196B">
        <w:rPr>
          <w:rFonts w:cstheme="minorBidi"/>
          <w:sz w:val="24"/>
          <w:szCs w:val="24"/>
        </w:rPr>
        <w:t>hen, providing they meet our eligibility criteria</w:t>
      </w:r>
      <w:r w:rsidR="000E762D" w:rsidRPr="1DE9196B">
        <w:rPr>
          <w:rFonts w:cstheme="minorBidi"/>
          <w:sz w:val="24"/>
          <w:szCs w:val="24"/>
        </w:rPr>
        <w:t xml:space="preserve"> in our </w:t>
      </w:r>
      <w:hyperlink r:id="rId19">
        <w:r w:rsidR="008601BB" w:rsidRPr="1DE9196B">
          <w:rPr>
            <w:rStyle w:val="Hyperlink"/>
            <w:rFonts w:cstheme="minorBidi"/>
            <w:sz w:val="24"/>
            <w:szCs w:val="24"/>
          </w:rPr>
          <w:t>Letting Policy</w:t>
        </w:r>
      </w:hyperlink>
      <w:r w:rsidR="00587D6E" w:rsidRPr="1DE9196B">
        <w:rPr>
          <w:rFonts w:cstheme="minorBidi"/>
          <w:sz w:val="24"/>
          <w:szCs w:val="24"/>
        </w:rPr>
        <w:t xml:space="preserve"> </w:t>
      </w:r>
      <w:r w:rsidR="006860B4" w:rsidRPr="1DE9196B">
        <w:rPr>
          <w:rFonts w:cstheme="minorBidi"/>
          <w:sz w:val="24"/>
          <w:szCs w:val="24"/>
        </w:rPr>
        <w:t xml:space="preserve">we will consider granting a discretionary direct allocation in accordance with our </w:t>
      </w:r>
      <w:hyperlink r:id="rId20">
        <w:r w:rsidR="006860B4" w:rsidRPr="1DE9196B">
          <w:rPr>
            <w:rStyle w:val="Hyperlink"/>
            <w:rFonts w:asciiTheme="minorHAnsi" w:hAnsiTheme="minorHAnsi" w:cstheme="minorBidi"/>
            <w:sz w:val="24"/>
            <w:szCs w:val="24"/>
          </w:rPr>
          <w:t>Managed Moves Guidelines</w:t>
        </w:r>
      </w:hyperlink>
      <w:r w:rsidR="00546C9C" w:rsidRPr="1DE9196B">
        <w:rPr>
          <w:rStyle w:val="Hyperlink"/>
          <w:rFonts w:asciiTheme="minorHAnsi" w:hAnsiTheme="minorHAnsi" w:cstheme="minorBidi"/>
          <w:sz w:val="24"/>
          <w:szCs w:val="24"/>
        </w:rPr>
        <w:t>.</w:t>
      </w:r>
    </w:p>
    <w:p w14:paraId="22DF6047" w14:textId="77777777" w:rsidR="00E94472" w:rsidRDefault="00E94472" w:rsidP="00531BA1">
      <w:pPr>
        <w:spacing w:after="120"/>
        <w:rPr>
          <w:sz w:val="24"/>
          <w:szCs w:val="24"/>
        </w:rPr>
      </w:pPr>
    </w:p>
    <w:p w14:paraId="117D0A26" w14:textId="77777777" w:rsidR="00531BA1" w:rsidRPr="001D1FB4" w:rsidRDefault="00531BA1" w:rsidP="00A15E6F">
      <w:pPr>
        <w:spacing w:after="0"/>
        <w:rPr>
          <w:rFonts w:asciiTheme="minorHAnsi" w:hAnsiTheme="minorHAnsi" w:cstheme="minorHAnsi"/>
          <w:color w:val="FF0000"/>
          <w:sz w:val="24"/>
          <w:szCs w:val="24"/>
        </w:rPr>
      </w:pPr>
    </w:p>
    <w:sectPr w:rsidR="00531BA1" w:rsidRPr="001D1FB4" w:rsidSect="00583FB5">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CF8A0" w14:textId="77777777" w:rsidR="0042664D" w:rsidRDefault="0042664D" w:rsidP="009504C2">
      <w:pPr>
        <w:spacing w:after="0" w:line="240" w:lineRule="auto"/>
      </w:pPr>
      <w:r>
        <w:separator/>
      </w:r>
    </w:p>
  </w:endnote>
  <w:endnote w:type="continuationSeparator" w:id="0">
    <w:p w14:paraId="58482905" w14:textId="77777777" w:rsidR="0042664D" w:rsidRDefault="0042664D" w:rsidP="009504C2">
      <w:pPr>
        <w:spacing w:after="0" w:line="240" w:lineRule="auto"/>
      </w:pPr>
      <w:r>
        <w:continuationSeparator/>
      </w:r>
    </w:p>
  </w:endnote>
  <w:endnote w:type="continuationNotice" w:id="1">
    <w:p w14:paraId="24CD6145" w14:textId="77777777" w:rsidR="0042664D" w:rsidRDefault="004266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eta">
    <w:altName w:val="Calibri"/>
    <w:charset w:val="00"/>
    <w:family w:val="auto"/>
    <w:pitch w:val="default"/>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640E4" w14:textId="77777777" w:rsidR="000B1597" w:rsidRDefault="000B15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31551"/>
      <w:docPartObj>
        <w:docPartGallery w:val="Page Numbers (Bottom of Page)"/>
        <w:docPartUnique/>
      </w:docPartObj>
    </w:sdtPr>
    <w:sdtEndPr/>
    <w:sdtContent>
      <w:sdt>
        <w:sdtPr>
          <w:id w:val="-1769616900"/>
          <w:docPartObj>
            <w:docPartGallery w:val="Page Numbers (Top of Page)"/>
            <w:docPartUnique/>
          </w:docPartObj>
        </w:sdtPr>
        <w:sdtEndPr/>
        <w:sdtContent>
          <w:p w14:paraId="0EBCEF58" w14:textId="41B8D28A" w:rsidR="00583FB5" w:rsidRDefault="00583FB5">
            <w:pPr>
              <w:pStyle w:val="Footer"/>
              <w:jc w:val="right"/>
            </w:pPr>
            <w:r w:rsidRPr="00583FB5">
              <w:rPr>
                <w:sz w:val="24"/>
                <w:szCs w:val="24"/>
              </w:rPr>
              <w:t xml:space="preserve">Page </w:t>
            </w:r>
            <w:r w:rsidRPr="00583FB5">
              <w:rPr>
                <w:sz w:val="24"/>
                <w:szCs w:val="24"/>
              </w:rPr>
              <w:fldChar w:fldCharType="begin"/>
            </w:r>
            <w:r w:rsidRPr="00583FB5">
              <w:rPr>
                <w:sz w:val="24"/>
                <w:szCs w:val="24"/>
              </w:rPr>
              <w:instrText xml:space="preserve"> PAGE </w:instrText>
            </w:r>
            <w:r w:rsidRPr="00583FB5">
              <w:rPr>
                <w:sz w:val="24"/>
                <w:szCs w:val="24"/>
              </w:rPr>
              <w:fldChar w:fldCharType="separate"/>
            </w:r>
            <w:r w:rsidRPr="00583FB5">
              <w:rPr>
                <w:noProof/>
                <w:sz w:val="24"/>
                <w:szCs w:val="24"/>
              </w:rPr>
              <w:t>2</w:t>
            </w:r>
            <w:r w:rsidRPr="00583FB5">
              <w:rPr>
                <w:sz w:val="24"/>
                <w:szCs w:val="24"/>
              </w:rPr>
              <w:fldChar w:fldCharType="end"/>
            </w:r>
            <w:r w:rsidRPr="00583FB5">
              <w:rPr>
                <w:sz w:val="24"/>
                <w:szCs w:val="24"/>
              </w:rPr>
              <w:t xml:space="preserve"> of </w:t>
            </w:r>
            <w:r w:rsidRPr="00583FB5">
              <w:rPr>
                <w:sz w:val="24"/>
                <w:szCs w:val="24"/>
              </w:rPr>
              <w:fldChar w:fldCharType="begin"/>
            </w:r>
            <w:r w:rsidRPr="00583FB5">
              <w:rPr>
                <w:sz w:val="24"/>
                <w:szCs w:val="24"/>
              </w:rPr>
              <w:instrText xml:space="preserve"> NUMPAGES  </w:instrText>
            </w:r>
            <w:r w:rsidRPr="00583FB5">
              <w:rPr>
                <w:sz w:val="24"/>
                <w:szCs w:val="24"/>
              </w:rPr>
              <w:fldChar w:fldCharType="separate"/>
            </w:r>
            <w:r w:rsidRPr="00583FB5">
              <w:rPr>
                <w:noProof/>
                <w:sz w:val="24"/>
                <w:szCs w:val="24"/>
              </w:rPr>
              <w:t>2</w:t>
            </w:r>
            <w:r w:rsidRPr="00583FB5">
              <w:rPr>
                <w:sz w:val="24"/>
                <w:szCs w:val="24"/>
              </w:rPr>
              <w:fldChar w:fldCharType="end"/>
            </w:r>
          </w:p>
        </w:sdtContent>
      </w:sdt>
    </w:sdtContent>
  </w:sdt>
  <w:p w14:paraId="7DDA33F9" w14:textId="77777777" w:rsidR="00583FB5" w:rsidRDefault="00583F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617089"/>
      <w:docPartObj>
        <w:docPartGallery w:val="Page Numbers (Bottom of Page)"/>
        <w:docPartUnique/>
      </w:docPartObj>
    </w:sdtPr>
    <w:sdtEndPr/>
    <w:sdtContent>
      <w:sdt>
        <w:sdtPr>
          <w:id w:val="1728636285"/>
          <w:docPartObj>
            <w:docPartGallery w:val="Page Numbers (Top of Page)"/>
            <w:docPartUnique/>
          </w:docPartObj>
        </w:sdtPr>
        <w:sdtEndPr/>
        <w:sdtContent>
          <w:p w14:paraId="6A900047" w14:textId="06C85443" w:rsidR="00950670" w:rsidRPr="00950670" w:rsidRDefault="00950670">
            <w:pPr>
              <w:pStyle w:val="Footer"/>
              <w:jc w:val="center"/>
            </w:pPr>
            <w:r w:rsidRPr="00950670">
              <w:t xml:space="preserve">Page </w:t>
            </w:r>
            <w:r w:rsidRPr="00950670">
              <w:rPr>
                <w:sz w:val="24"/>
                <w:szCs w:val="24"/>
              </w:rPr>
              <w:fldChar w:fldCharType="begin"/>
            </w:r>
            <w:r w:rsidRPr="00950670">
              <w:instrText xml:space="preserve"> PAGE </w:instrText>
            </w:r>
            <w:r w:rsidRPr="00950670">
              <w:rPr>
                <w:sz w:val="24"/>
                <w:szCs w:val="24"/>
              </w:rPr>
              <w:fldChar w:fldCharType="separate"/>
            </w:r>
            <w:r w:rsidRPr="00950670">
              <w:rPr>
                <w:noProof/>
              </w:rPr>
              <w:t>2</w:t>
            </w:r>
            <w:r w:rsidRPr="00950670">
              <w:rPr>
                <w:sz w:val="24"/>
                <w:szCs w:val="24"/>
              </w:rPr>
              <w:fldChar w:fldCharType="end"/>
            </w:r>
            <w:r w:rsidRPr="00950670">
              <w:t xml:space="preserve"> of </w:t>
            </w:r>
            <w:r>
              <w:fldChar w:fldCharType="begin"/>
            </w:r>
            <w:r>
              <w:instrText>NUMPAGES</w:instrText>
            </w:r>
            <w:r>
              <w:fldChar w:fldCharType="separate"/>
            </w:r>
            <w:r w:rsidRPr="00950670">
              <w:rPr>
                <w:noProof/>
              </w:rPr>
              <w:t>2</w:t>
            </w:r>
            <w:r>
              <w:fldChar w:fldCharType="end"/>
            </w:r>
          </w:p>
        </w:sdtContent>
      </w:sdt>
    </w:sdtContent>
  </w:sdt>
  <w:p w14:paraId="0C48CDDD" w14:textId="77777777" w:rsidR="00950670" w:rsidRDefault="00950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04511" w14:textId="77777777" w:rsidR="0042664D" w:rsidRDefault="0042664D" w:rsidP="009504C2">
      <w:pPr>
        <w:spacing w:after="0" w:line="240" w:lineRule="auto"/>
      </w:pPr>
      <w:r>
        <w:separator/>
      </w:r>
    </w:p>
  </w:footnote>
  <w:footnote w:type="continuationSeparator" w:id="0">
    <w:p w14:paraId="200DC828" w14:textId="77777777" w:rsidR="0042664D" w:rsidRDefault="0042664D" w:rsidP="009504C2">
      <w:pPr>
        <w:spacing w:after="0" w:line="240" w:lineRule="auto"/>
      </w:pPr>
      <w:r>
        <w:continuationSeparator/>
      </w:r>
    </w:p>
  </w:footnote>
  <w:footnote w:type="continuationNotice" w:id="1">
    <w:p w14:paraId="491F34FB" w14:textId="77777777" w:rsidR="0042664D" w:rsidRDefault="004266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1DDAB" w14:textId="77777777" w:rsidR="000B1597" w:rsidRDefault="000B15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81BF2" w14:textId="6AD4028C" w:rsidR="009504C2" w:rsidRDefault="009504C2" w:rsidP="00BE4BA6">
    <w:pPr>
      <w:pStyle w:val="Header"/>
      <w:tabs>
        <w:tab w:val="clear" w:pos="4513"/>
        <w:tab w:val="clear" w:pos="9026"/>
        <w:tab w:val="left" w:pos="5670"/>
      </w:tabs>
    </w:pPr>
    <w:r>
      <w:rPr>
        <w:noProof/>
      </w:rPr>
      <w:drawing>
        <wp:anchor distT="0" distB="0" distL="114300" distR="114300" simplePos="0" relativeHeight="251658241" behindDoc="1" locked="0" layoutInCell="1" allowOverlap="1" wp14:anchorId="35E411D7" wp14:editId="5CA8352B">
          <wp:simplePos x="0" y="0"/>
          <wp:positionH relativeFrom="page">
            <wp:align>left</wp:align>
          </wp:positionH>
          <wp:positionV relativeFrom="paragraph">
            <wp:posOffset>-449742</wp:posOffset>
          </wp:positionV>
          <wp:extent cx="7642625" cy="10699845"/>
          <wp:effectExtent l="0" t="0" r="0"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2542" cy="10713728"/>
                  </a:xfrm>
                  <a:prstGeom prst="rect">
                    <a:avLst/>
                  </a:prstGeom>
                  <a:noFill/>
                  <a:ln>
                    <a:noFill/>
                  </a:ln>
                </pic:spPr>
              </pic:pic>
            </a:graphicData>
          </a:graphic>
          <wp14:sizeRelH relativeFrom="page">
            <wp14:pctWidth>0</wp14:pctWidth>
          </wp14:sizeRelH>
          <wp14:sizeRelV relativeFrom="page">
            <wp14:pctHeight>0</wp14:pctHeight>
          </wp14:sizeRelV>
        </wp:anchor>
      </w:drawing>
    </w:r>
    <w:r w:rsidR="00BE4BA6">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1785" w14:textId="65782676" w:rsidR="009504C2" w:rsidRDefault="009504C2">
    <w:pPr>
      <w:pStyle w:val="Header"/>
    </w:pPr>
    <w:r>
      <w:rPr>
        <w:noProof/>
      </w:rPr>
      <w:drawing>
        <wp:anchor distT="0" distB="0" distL="114300" distR="114300" simplePos="0" relativeHeight="251658240" behindDoc="1" locked="0" layoutInCell="1" allowOverlap="1" wp14:anchorId="4D685CB3" wp14:editId="2BAB8B9D">
          <wp:simplePos x="0" y="0"/>
          <wp:positionH relativeFrom="page">
            <wp:posOffset>0</wp:posOffset>
          </wp:positionH>
          <wp:positionV relativeFrom="paragraph">
            <wp:posOffset>-437193</wp:posOffset>
          </wp:positionV>
          <wp:extent cx="7585100" cy="10645254"/>
          <wp:effectExtent l="0" t="0" r="0" b="3810"/>
          <wp:wrapNone/>
          <wp:docPr id="17" name="Picture 1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5100" cy="1064525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0706"/>
    <w:multiLevelType w:val="multilevel"/>
    <w:tmpl w:val="329C0A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09862DE"/>
    <w:multiLevelType w:val="hybridMultilevel"/>
    <w:tmpl w:val="5B181D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2F239D0"/>
    <w:multiLevelType w:val="hybridMultilevel"/>
    <w:tmpl w:val="221A9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5A29CC"/>
    <w:multiLevelType w:val="hybridMultilevel"/>
    <w:tmpl w:val="4ABEAA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FB6FE5"/>
    <w:multiLevelType w:val="hybridMultilevel"/>
    <w:tmpl w:val="DA6CE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48411F"/>
    <w:multiLevelType w:val="hybridMultilevel"/>
    <w:tmpl w:val="F3768F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680EDF"/>
    <w:multiLevelType w:val="hybridMultilevel"/>
    <w:tmpl w:val="7F985B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4775FBE"/>
    <w:multiLevelType w:val="multilevel"/>
    <w:tmpl w:val="53CC405A"/>
    <w:lvl w:ilvl="0">
      <w:start w:val="1"/>
      <w:numFmt w:val="bullet"/>
      <w:lvlText w:val=""/>
      <w:lvlJc w:val="left"/>
      <w:pPr>
        <w:ind w:left="360" w:hanging="360"/>
      </w:pPr>
      <w:rPr>
        <w:rFonts w:ascii="Symbol" w:hAnsi="Symbol" w:hint="default"/>
        <w:b/>
        <w:bCs/>
        <w:color w:val="0070C0"/>
        <w:sz w:val="24"/>
        <w:szCs w:val="24"/>
      </w:rPr>
    </w:lvl>
    <w:lvl w:ilvl="1">
      <w:start w:val="3"/>
      <w:numFmt w:val="decimal"/>
      <w:isLgl/>
      <w:lvlText w:val="%1.%2"/>
      <w:lvlJc w:val="left"/>
      <w:pPr>
        <w:ind w:left="360" w:hanging="360"/>
      </w:pPr>
      <w:rPr>
        <w:rFonts w:hint="default"/>
        <w:b/>
        <w:color w:val="0070C0"/>
      </w:rPr>
    </w:lvl>
    <w:lvl w:ilvl="2">
      <w:start w:val="1"/>
      <w:numFmt w:val="decimal"/>
      <w:isLgl/>
      <w:lvlText w:val="%1.%2.%3"/>
      <w:lvlJc w:val="left"/>
      <w:pPr>
        <w:ind w:left="720" w:hanging="720"/>
      </w:pPr>
      <w:rPr>
        <w:rFonts w:hint="default"/>
        <w:b/>
        <w:color w:val="0070C0"/>
      </w:rPr>
    </w:lvl>
    <w:lvl w:ilvl="3">
      <w:start w:val="1"/>
      <w:numFmt w:val="decimal"/>
      <w:isLgl/>
      <w:lvlText w:val="%1.%2.%3.%4"/>
      <w:lvlJc w:val="left"/>
      <w:pPr>
        <w:ind w:left="720" w:hanging="720"/>
      </w:pPr>
      <w:rPr>
        <w:rFonts w:hint="default"/>
        <w:b/>
        <w:color w:val="0070C0"/>
      </w:rPr>
    </w:lvl>
    <w:lvl w:ilvl="4">
      <w:start w:val="1"/>
      <w:numFmt w:val="decimal"/>
      <w:isLgl/>
      <w:lvlText w:val="%1.%2.%3.%4.%5"/>
      <w:lvlJc w:val="left"/>
      <w:pPr>
        <w:ind w:left="1080" w:hanging="1080"/>
      </w:pPr>
      <w:rPr>
        <w:rFonts w:hint="default"/>
        <w:b/>
        <w:color w:val="0070C0"/>
      </w:rPr>
    </w:lvl>
    <w:lvl w:ilvl="5">
      <w:start w:val="1"/>
      <w:numFmt w:val="decimal"/>
      <w:isLgl/>
      <w:lvlText w:val="%1.%2.%3.%4.%5.%6"/>
      <w:lvlJc w:val="left"/>
      <w:pPr>
        <w:ind w:left="1080" w:hanging="1080"/>
      </w:pPr>
      <w:rPr>
        <w:rFonts w:hint="default"/>
        <w:b/>
        <w:color w:val="0070C0"/>
      </w:rPr>
    </w:lvl>
    <w:lvl w:ilvl="6">
      <w:start w:val="1"/>
      <w:numFmt w:val="decimal"/>
      <w:isLgl/>
      <w:lvlText w:val="%1.%2.%3.%4.%5.%6.%7"/>
      <w:lvlJc w:val="left"/>
      <w:pPr>
        <w:ind w:left="1440" w:hanging="1440"/>
      </w:pPr>
      <w:rPr>
        <w:rFonts w:hint="default"/>
        <w:b/>
        <w:color w:val="0070C0"/>
      </w:rPr>
    </w:lvl>
    <w:lvl w:ilvl="7">
      <w:start w:val="1"/>
      <w:numFmt w:val="decimal"/>
      <w:isLgl/>
      <w:lvlText w:val="%1.%2.%3.%4.%5.%6.%7.%8"/>
      <w:lvlJc w:val="left"/>
      <w:pPr>
        <w:ind w:left="1440" w:hanging="1440"/>
      </w:pPr>
      <w:rPr>
        <w:rFonts w:hint="default"/>
        <w:b/>
        <w:color w:val="0070C0"/>
      </w:rPr>
    </w:lvl>
    <w:lvl w:ilvl="8">
      <w:start w:val="1"/>
      <w:numFmt w:val="decimal"/>
      <w:isLgl/>
      <w:lvlText w:val="%1.%2.%3.%4.%5.%6.%7.%8.%9"/>
      <w:lvlJc w:val="left"/>
      <w:pPr>
        <w:ind w:left="1800" w:hanging="1800"/>
      </w:pPr>
      <w:rPr>
        <w:rFonts w:hint="default"/>
        <w:b/>
        <w:color w:val="0070C0"/>
      </w:rPr>
    </w:lvl>
  </w:abstractNum>
  <w:abstractNum w:abstractNumId="8" w15:restartNumberingAfterBreak="0">
    <w:nsid w:val="15A21EA1"/>
    <w:multiLevelType w:val="hybridMultilevel"/>
    <w:tmpl w:val="C9EE3D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9" w15:restartNumberingAfterBreak="0">
    <w:nsid w:val="17430DB2"/>
    <w:multiLevelType w:val="hybridMultilevel"/>
    <w:tmpl w:val="3FCE4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100A0B"/>
    <w:multiLevelType w:val="hybridMultilevel"/>
    <w:tmpl w:val="14B23C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7B6E34"/>
    <w:multiLevelType w:val="hybridMultilevel"/>
    <w:tmpl w:val="0D4A0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5E48A0"/>
    <w:multiLevelType w:val="hybridMultilevel"/>
    <w:tmpl w:val="310AB81E"/>
    <w:lvl w:ilvl="0" w:tplc="10CE221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E7C4357"/>
    <w:multiLevelType w:val="hybridMultilevel"/>
    <w:tmpl w:val="56E4F414"/>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4" w15:restartNumberingAfterBreak="0">
    <w:nsid w:val="214C0D09"/>
    <w:multiLevelType w:val="hybridMultilevel"/>
    <w:tmpl w:val="0BC291C4"/>
    <w:lvl w:ilvl="0" w:tplc="7D1623C8">
      <w:start w:val="1"/>
      <w:numFmt w:val="bullet"/>
      <w:lvlText w:val=""/>
      <w:lvlJc w:val="left"/>
      <w:pPr>
        <w:ind w:left="720" w:hanging="360"/>
      </w:pPr>
      <w:rPr>
        <w:rFonts w:ascii="Symbol" w:hAnsi="Symbol" w:hint="default"/>
        <w:color w:val="0D93D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D44DDB"/>
    <w:multiLevelType w:val="hybridMultilevel"/>
    <w:tmpl w:val="18CEF6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2620F65"/>
    <w:multiLevelType w:val="hybridMultilevel"/>
    <w:tmpl w:val="B4F6C608"/>
    <w:lvl w:ilvl="0" w:tplc="B6A2F922">
      <w:start w:val="1"/>
      <w:numFmt w:val="decimal"/>
      <w:lvlText w:val="%1."/>
      <w:lvlJc w:val="left"/>
      <w:pPr>
        <w:ind w:left="360" w:hanging="360"/>
      </w:pPr>
      <w:rPr>
        <w:rFonts w:eastAsiaTheme="minorEastAsia" w:cstheme="minorBidi" w:hint="default"/>
        <w:color w:val="auto"/>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2C851C5"/>
    <w:multiLevelType w:val="hybridMultilevel"/>
    <w:tmpl w:val="51BE5B3E"/>
    <w:lvl w:ilvl="0" w:tplc="08090003">
      <w:start w:val="1"/>
      <w:numFmt w:val="bullet"/>
      <w:lvlText w:val="o"/>
      <w:lvlJc w:val="left"/>
      <w:pPr>
        <w:ind w:left="502"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AD41267"/>
    <w:multiLevelType w:val="hybridMultilevel"/>
    <w:tmpl w:val="80720D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694E7A"/>
    <w:multiLevelType w:val="hybridMultilevel"/>
    <w:tmpl w:val="D9042D6A"/>
    <w:lvl w:ilvl="0" w:tplc="0809000F">
      <w:start w:val="1"/>
      <w:numFmt w:val="decimal"/>
      <w:lvlText w:val="%1."/>
      <w:lvlJc w:val="left"/>
      <w:pPr>
        <w:ind w:left="360" w:hanging="360"/>
      </w:pPr>
      <w:rPr>
        <w:rFonts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EE350B"/>
    <w:multiLevelType w:val="multilevel"/>
    <w:tmpl w:val="359AD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7F6E16"/>
    <w:multiLevelType w:val="hybridMultilevel"/>
    <w:tmpl w:val="1AFA6B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3FAD2141"/>
    <w:multiLevelType w:val="hybridMultilevel"/>
    <w:tmpl w:val="047C586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8A0A42D8">
      <w:start w:val="4"/>
      <w:numFmt w:val="decimal"/>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FCC345C"/>
    <w:multiLevelType w:val="multilevel"/>
    <w:tmpl w:val="8FE6D3C4"/>
    <w:lvl w:ilvl="0">
      <w:start w:val="5"/>
      <w:numFmt w:val="decimal"/>
      <w:lvlText w:val="%1."/>
      <w:lvlJc w:val="left"/>
      <w:pPr>
        <w:ind w:left="360" w:hanging="360"/>
      </w:pPr>
      <w:rPr>
        <w:rFonts w:hint="default"/>
        <w:b/>
        <w:bCs/>
        <w:color w:val="0070C0"/>
        <w:sz w:val="24"/>
        <w:szCs w:val="24"/>
      </w:rPr>
    </w:lvl>
    <w:lvl w:ilvl="1">
      <w:start w:val="3"/>
      <w:numFmt w:val="decimal"/>
      <w:isLgl/>
      <w:lvlText w:val="%1.%2"/>
      <w:lvlJc w:val="left"/>
      <w:pPr>
        <w:ind w:left="360" w:hanging="360"/>
      </w:pPr>
      <w:rPr>
        <w:rFonts w:hint="default"/>
        <w:b/>
        <w:color w:val="0070C0"/>
      </w:rPr>
    </w:lvl>
    <w:lvl w:ilvl="2">
      <w:start w:val="1"/>
      <w:numFmt w:val="decimal"/>
      <w:isLgl/>
      <w:lvlText w:val="%1.%2.%3"/>
      <w:lvlJc w:val="left"/>
      <w:pPr>
        <w:ind w:left="720" w:hanging="720"/>
      </w:pPr>
      <w:rPr>
        <w:rFonts w:hint="default"/>
        <w:b/>
        <w:color w:val="0070C0"/>
      </w:rPr>
    </w:lvl>
    <w:lvl w:ilvl="3">
      <w:start w:val="1"/>
      <w:numFmt w:val="decimal"/>
      <w:isLgl/>
      <w:lvlText w:val="%1.%2.%3.%4"/>
      <w:lvlJc w:val="left"/>
      <w:pPr>
        <w:ind w:left="720" w:hanging="720"/>
      </w:pPr>
      <w:rPr>
        <w:rFonts w:hint="default"/>
        <w:b/>
        <w:color w:val="0070C0"/>
      </w:rPr>
    </w:lvl>
    <w:lvl w:ilvl="4">
      <w:start w:val="1"/>
      <w:numFmt w:val="decimal"/>
      <w:isLgl/>
      <w:lvlText w:val="%1.%2.%3.%4.%5"/>
      <w:lvlJc w:val="left"/>
      <w:pPr>
        <w:ind w:left="1080" w:hanging="1080"/>
      </w:pPr>
      <w:rPr>
        <w:rFonts w:hint="default"/>
        <w:b/>
        <w:color w:val="0070C0"/>
      </w:rPr>
    </w:lvl>
    <w:lvl w:ilvl="5">
      <w:start w:val="1"/>
      <w:numFmt w:val="decimal"/>
      <w:isLgl/>
      <w:lvlText w:val="%1.%2.%3.%4.%5.%6"/>
      <w:lvlJc w:val="left"/>
      <w:pPr>
        <w:ind w:left="1080" w:hanging="1080"/>
      </w:pPr>
      <w:rPr>
        <w:rFonts w:hint="default"/>
        <w:b/>
        <w:color w:val="0070C0"/>
      </w:rPr>
    </w:lvl>
    <w:lvl w:ilvl="6">
      <w:start w:val="1"/>
      <w:numFmt w:val="decimal"/>
      <w:isLgl/>
      <w:lvlText w:val="%1.%2.%3.%4.%5.%6.%7"/>
      <w:lvlJc w:val="left"/>
      <w:pPr>
        <w:ind w:left="1440" w:hanging="1440"/>
      </w:pPr>
      <w:rPr>
        <w:rFonts w:hint="default"/>
        <w:b/>
        <w:color w:val="0070C0"/>
      </w:rPr>
    </w:lvl>
    <w:lvl w:ilvl="7">
      <w:start w:val="1"/>
      <w:numFmt w:val="decimal"/>
      <w:isLgl/>
      <w:lvlText w:val="%1.%2.%3.%4.%5.%6.%7.%8"/>
      <w:lvlJc w:val="left"/>
      <w:pPr>
        <w:ind w:left="1440" w:hanging="1440"/>
      </w:pPr>
      <w:rPr>
        <w:rFonts w:hint="default"/>
        <w:b/>
        <w:color w:val="0070C0"/>
      </w:rPr>
    </w:lvl>
    <w:lvl w:ilvl="8">
      <w:start w:val="1"/>
      <w:numFmt w:val="decimal"/>
      <w:isLgl/>
      <w:lvlText w:val="%1.%2.%3.%4.%5.%6.%7.%8.%9"/>
      <w:lvlJc w:val="left"/>
      <w:pPr>
        <w:ind w:left="1800" w:hanging="1800"/>
      </w:pPr>
      <w:rPr>
        <w:rFonts w:hint="default"/>
        <w:b/>
        <w:color w:val="0070C0"/>
      </w:rPr>
    </w:lvl>
  </w:abstractNum>
  <w:abstractNum w:abstractNumId="24" w15:restartNumberingAfterBreak="0">
    <w:nsid w:val="42EF1D41"/>
    <w:multiLevelType w:val="multilevel"/>
    <w:tmpl w:val="C1348EE4"/>
    <w:lvl w:ilvl="0">
      <w:start w:val="1"/>
      <w:numFmt w:val="decimal"/>
      <w:lvlText w:val="%1."/>
      <w:lvlJc w:val="left"/>
      <w:pPr>
        <w:ind w:left="360" w:hanging="360"/>
      </w:pPr>
      <w:rPr>
        <w:rFonts w:hint="default"/>
        <w:color w:val="0070C0"/>
      </w:rPr>
    </w:lvl>
    <w:lvl w:ilvl="1">
      <w:start w:val="1"/>
      <w:numFmt w:val="decimal"/>
      <w:isLgl/>
      <w:lvlText w:val="%1.%2"/>
      <w:lvlJc w:val="left"/>
      <w:pPr>
        <w:ind w:left="360" w:hanging="360"/>
      </w:pPr>
      <w:rPr>
        <w:rFonts w:hint="default"/>
        <w:b/>
        <w:color w:val="0070C0"/>
      </w:rPr>
    </w:lvl>
    <w:lvl w:ilvl="2">
      <w:start w:val="1"/>
      <w:numFmt w:val="decimal"/>
      <w:isLgl/>
      <w:lvlText w:val="%1.%2.%3"/>
      <w:lvlJc w:val="left"/>
      <w:pPr>
        <w:ind w:left="720" w:hanging="720"/>
      </w:pPr>
      <w:rPr>
        <w:rFonts w:hint="default"/>
        <w:b/>
        <w:color w:val="0070C0"/>
      </w:rPr>
    </w:lvl>
    <w:lvl w:ilvl="3">
      <w:start w:val="1"/>
      <w:numFmt w:val="decimal"/>
      <w:isLgl/>
      <w:lvlText w:val="%1.%2.%3.%4"/>
      <w:lvlJc w:val="left"/>
      <w:pPr>
        <w:ind w:left="720" w:hanging="720"/>
      </w:pPr>
      <w:rPr>
        <w:rFonts w:hint="default"/>
        <w:b/>
        <w:color w:val="0070C0"/>
      </w:rPr>
    </w:lvl>
    <w:lvl w:ilvl="4">
      <w:start w:val="1"/>
      <w:numFmt w:val="decimal"/>
      <w:isLgl/>
      <w:lvlText w:val="%1.%2.%3.%4.%5"/>
      <w:lvlJc w:val="left"/>
      <w:pPr>
        <w:ind w:left="1080" w:hanging="1080"/>
      </w:pPr>
      <w:rPr>
        <w:rFonts w:hint="default"/>
        <w:b/>
        <w:color w:val="0070C0"/>
      </w:rPr>
    </w:lvl>
    <w:lvl w:ilvl="5">
      <w:start w:val="1"/>
      <w:numFmt w:val="decimal"/>
      <w:isLgl/>
      <w:lvlText w:val="%1.%2.%3.%4.%5.%6"/>
      <w:lvlJc w:val="left"/>
      <w:pPr>
        <w:ind w:left="1080" w:hanging="1080"/>
      </w:pPr>
      <w:rPr>
        <w:rFonts w:hint="default"/>
        <w:b/>
        <w:color w:val="0070C0"/>
      </w:rPr>
    </w:lvl>
    <w:lvl w:ilvl="6">
      <w:start w:val="1"/>
      <w:numFmt w:val="decimal"/>
      <w:isLgl/>
      <w:lvlText w:val="%1.%2.%3.%4.%5.%6.%7"/>
      <w:lvlJc w:val="left"/>
      <w:pPr>
        <w:ind w:left="1440" w:hanging="1440"/>
      </w:pPr>
      <w:rPr>
        <w:rFonts w:hint="default"/>
        <w:b/>
        <w:color w:val="0070C0"/>
      </w:rPr>
    </w:lvl>
    <w:lvl w:ilvl="7">
      <w:start w:val="1"/>
      <w:numFmt w:val="decimal"/>
      <w:isLgl/>
      <w:lvlText w:val="%1.%2.%3.%4.%5.%6.%7.%8"/>
      <w:lvlJc w:val="left"/>
      <w:pPr>
        <w:ind w:left="1440" w:hanging="1440"/>
      </w:pPr>
      <w:rPr>
        <w:rFonts w:hint="default"/>
        <w:b/>
        <w:color w:val="0070C0"/>
      </w:rPr>
    </w:lvl>
    <w:lvl w:ilvl="8">
      <w:start w:val="1"/>
      <w:numFmt w:val="decimal"/>
      <w:isLgl/>
      <w:lvlText w:val="%1.%2.%3.%4.%5.%6.%7.%8.%9"/>
      <w:lvlJc w:val="left"/>
      <w:pPr>
        <w:ind w:left="1800" w:hanging="1800"/>
      </w:pPr>
      <w:rPr>
        <w:rFonts w:hint="default"/>
        <w:b/>
        <w:color w:val="0070C0"/>
      </w:rPr>
    </w:lvl>
  </w:abstractNum>
  <w:abstractNum w:abstractNumId="25" w15:restartNumberingAfterBreak="0">
    <w:nsid w:val="43084908"/>
    <w:multiLevelType w:val="hybridMultilevel"/>
    <w:tmpl w:val="F9BEAD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3EF7B75"/>
    <w:multiLevelType w:val="hybridMultilevel"/>
    <w:tmpl w:val="17C8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AF682C"/>
    <w:multiLevelType w:val="hybridMultilevel"/>
    <w:tmpl w:val="6E7E5D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EE85D60"/>
    <w:multiLevelType w:val="hybridMultilevel"/>
    <w:tmpl w:val="E4B20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45F12A9"/>
    <w:multiLevelType w:val="hybridMultilevel"/>
    <w:tmpl w:val="402C6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AF2E7A"/>
    <w:multiLevelType w:val="hybridMultilevel"/>
    <w:tmpl w:val="6EA65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0C13CA"/>
    <w:multiLevelType w:val="hybridMultilevel"/>
    <w:tmpl w:val="F1389A2E"/>
    <w:lvl w:ilvl="0" w:tplc="6600AE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387E5D"/>
    <w:multiLevelType w:val="hybridMultilevel"/>
    <w:tmpl w:val="12BAC050"/>
    <w:lvl w:ilvl="0" w:tplc="08090001">
      <w:start w:val="1"/>
      <w:numFmt w:val="bullet"/>
      <w:lvlText w:val=""/>
      <w:lvlJc w:val="left"/>
      <w:pPr>
        <w:ind w:left="845" w:hanging="360"/>
      </w:pPr>
      <w:rPr>
        <w:rFonts w:ascii="Symbol" w:hAnsi="Symbol" w:hint="default"/>
      </w:rPr>
    </w:lvl>
    <w:lvl w:ilvl="1" w:tplc="08090003">
      <w:start w:val="1"/>
      <w:numFmt w:val="bullet"/>
      <w:lvlText w:val="o"/>
      <w:lvlJc w:val="left"/>
      <w:pPr>
        <w:ind w:left="1565" w:hanging="360"/>
      </w:pPr>
      <w:rPr>
        <w:rFonts w:ascii="Courier New" w:hAnsi="Courier New" w:cs="Courier New" w:hint="default"/>
      </w:rPr>
    </w:lvl>
    <w:lvl w:ilvl="2" w:tplc="08090005" w:tentative="1">
      <w:start w:val="1"/>
      <w:numFmt w:val="bullet"/>
      <w:lvlText w:val=""/>
      <w:lvlJc w:val="left"/>
      <w:pPr>
        <w:ind w:left="2285" w:hanging="360"/>
      </w:pPr>
      <w:rPr>
        <w:rFonts w:ascii="Wingdings" w:hAnsi="Wingdings" w:hint="default"/>
      </w:rPr>
    </w:lvl>
    <w:lvl w:ilvl="3" w:tplc="08090001" w:tentative="1">
      <w:start w:val="1"/>
      <w:numFmt w:val="bullet"/>
      <w:lvlText w:val=""/>
      <w:lvlJc w:val="left"/>
      <w:pPr>
        <w:ind w:left="3005" w:hanging="360"/>
      </w:pPr>
      <w:rPr>
        <w:rFonts w:ascii="Symbol" w:hAnsi="Symbol" w:hint="default"/>
      </w:rPr>
    </w:lvl>
    <w:lvl w:ilvl="4" w:tplc="08090003" w:tentative="1">
      <w:start w:val="1"/>
      <w:numFmt w:val="bullet"/>
      <w:lvlText w:val="o"/>
      <w:lvlJc w:val="left"/>
      <w:pPr>
        <w:ind w:left="3725" w:hanging="360"/>
      </w:pPr>
      <w:rPr>
        <w:rFonts w:ascii="Courier New" w:hAnsi="Courier New" w:cs="Courier New" w:hint="default"/>
      </w:rPr>
    </w:lvl>
    <w:lvl w:ilvl="5" w:tplc="08090005" w:tentative="1">
      <w:start w:val="1"/>
      <w:numFmt w:val="bullet"/>
      <w:lvlText w:val=""/>
      <w:lvlJc w:val="left"/>
      <w:pPr>
        <w:ind w:left="4445" w:hanging="360"/>
      </w:pPr>
      <w:rPr>
        <w:rFonts w:ascii="Wingdings" w:hAnsi="Wingdings" w:hint="default"/>
      </w:rPr>
    </w:lvl>
    <w:lvl w:ilvl="6" w:tplc="08090001" w:tentative="1">
      <w:start w:val="1"/>
      <w:numFmt w:val="bullet"/>
      <w:lvlText w:val=""/>
      <w:lvlJc w:val="left"/>
      <w:pPr>
        <w:ind w:left="5165" w:hanging="360"/>
      </w:pPr>
      <w:rPr>
        <w:rFonts w:ascii="Symbol" w:hAnsi="Symbol" w:hint="default"/>
      </w:rPr>
    </w:lvl>
    <w:lvl w:ilvl="7" w:tplc="08090003" w:tentative="1">
      <w:start w:val="1"/>
      <w:numFmt w:val="bullet"/>
      <w:lvlText w:val="o"/>
      <w:lvlJc w:val="left"/>
      <w:pPr>
        <w:ind w:left="5885" w:hanging="360"/>
      </w:pPr>
      <w:rPr>
        <w:rFonts w:ascii="Courier New" w:hAnsi="Courier New" w:cs="Courier New" w:hint="default"/>
      </w:rPr>
    </w:lvl>
    <w:lvl w:ilvl="8" w:tplc="08090005" w:tentative="1">
      <w:start w:val="1"/>
      <w:numFmt w:val="bullet"/>
      <w:lvlText w:val=""/>
      <w:lvlJc w:val="left"/>
      <w:pPr>
        <w:ind w:left="6605" w:hanging="360"/>
      </w:pPr>
      <w:rPr>
        <w:rFonts w:ascii="Wingdings" w:hAnsi="Wingdings" w:hint="default"/>
      </w:rPr>
    </w:lvl>
  </w:abstractNum>
  <w:abstractNum w:abstractNumId="33" w15:restartNumberingAfterBreak="0">
    <w:nsid w:val="5D892443"/>
    <w:multiLevelType w:val="hybridMultilevel"/>
    <w:tmpl w:val="C1A67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43377A"/>
    <w:multiLevelType w:val="hybridMultilevel"/>
    <w:tmpl w:val="E920F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752C97"/>
    <w:multiLevelType w:val="hybridMultilevel"/>
    <w:tmpl w:val="C652F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8E4314D"/>
    <w:multiLevelType w:val="hybridMultilevel"/>
    <w:tmpl w:val="12A81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EA91C8F"/>
    <w:multiLevelType w:val="hybridMultilevel"/>
    <w:tmpl w:val="9F3A1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0F56BB"/>
    <w:multiLevelType w:val="multilevel"/>
    <w:tmpl w:val="53CC405A"/>
    <w:lvl w:ilvl="0">
      <w:start w:val="1"/>
      <w:numFmt w:val="bullet"/>
      <w:lvlText w:val=""/>
      <w:lvlJc w:val="left"/>
      <w:pPr>
        <w:ind w:left="360" w:hanging="360"/>
      </w:pPr>
      <w:rPr>
        <w:rFonts w:ascii="Symbol" w:hAnsi="Symbol" w:hint="default"/>
        <w:b/>
        <w:bCs/>
        <w:color w:val="0070C0"/>
        <w:sz w:val="24"/>
        <w:szCs w:val="24"/>
      </w:rPr>
    </w:lvl>
    <w:lvl w:ilvl="1">
      <w:start w:val="3"/>
      <w:numFmt w:val="decimal"/>
      <w:isLgl/>
      <w:lvlText w:val="%1.%2"/>
      <w:lvlJc w:val="left"/>
      <w:pPr>
        <w:ind w:left="360" w:hanging="360"/>
      </w:pPr>
      <w:rPr>
        <w:rFonts w:hint="default"/>
        <w:b/>
        <w:color w:val="0070C0"/>
      </w:rPr>
    </w:lvl>
    <w:lvl w:ilvl="2">
      <w:start w:val="1"/>
      <w:numFmt w:val="decimal"/>
      <w:isLgl/>
      <w:lvlText w:val="%1.%2.%3"/>
      <w:lvlJc w:val="left"/>
      <w:pPr>
        <w:ind w:left="720" w:hanging="720"/>
      </w:pPr>
      <w:rPr>
        <w:rFonts w:hint="default"/>
        <w:b/>
        <w:color w:val="0070C0"/>
      </w:rPr>
    </w:lvl>
    <w:lvl w:ilvl="3">
      <w:start w:val="1"/>
      <w:numFmt w:val="decimal"/>
      <w:isLgl/>
      <w:lvlText w:val="%1.%2.%3.%4"/>
      <w:lvlJc w:val="left"/>
      <w:pPr>
        <w:ind w:left="720" w:hanging="720"/>
      </w:pPr>
      <w:rPr>
        <w:rFonts w:hint="default"/>
        <w:b/>
        <w:color w:val="0070C0"/>
      </w:rPr>
    </w:lvl>
    <w:lvl w:ilvl="4">
      <w:start w:val="1"/>
      <w:numFmt w:val="decimal"/>
      <w:isLgl/>
      <w:lvlText w:val="%1.%2.%3.%4.%5"/>
      <w:lvlJc w:val="left"/>
      <w:pPr>
        <w:ind w:left="1080" w:hanging="1080"/>
      </w:pPr>
      <w:rPr>
        <w:rFonts w:hint="default"/>
        <w:b/>
        <w:color w:val="0070C0"/>
      </w:rPr>
    </w:lvl>
    <w:lvl w:ilvl="5">
      <w:start w:val="1"/>
      <w:numFmt w:val="decimal"/>
      <w:isLgl/>
      <w:lvlText w:val="%1.%2.%3.%4.%5.%6"/>
      <w:lvlJc w:val="left"/>
      <w:pPr>
        <w:ind w:left="1080" w:hanging="1080"/>
      </w:pPr>
      <w:rPr>
        <w:rFonts w:hint="default"/>
        <w:b/>
        <w:color w:val="0070C0"/>
      </w:rPr>
    </w:lvl>
    <w:lvl w:ilvl="6">
      <w:start w:val="1"/>
      <w:numFmt w:val="decimal"/>
      <w:isLgl/>
      <w:lvlText w:val="%1.%2.%3.%4.%5.%6.%7"/>
      <w:lvlJc w:val="left"/>
      <w:pPr>
        <w:ind w:left="1440" w:hanging="1440"/>
      </w:pPr>
      <w:rPr>
        <w:rFonts w:hint="default"/>
        <w:b/>
        <w:color w:val="0070C0"/>
      </w:rPr>
    </w:lvl>
    <w:lvl w:ilvl="7">
      <w:start w:val="1"/>
      <w:numFmt w:val="decimal"/>
      <w:isLgl/>
      <w:lvlText w:val="%1.%2.%3.%4.%5.%6.%7.%8"/>
      <w:lvlJc w:val="left"/>
      <w:pPr>
        <w:ind w:left="1440" w:hanging="1440"/>
      </w:pPr>
      <w:rPr>
        <w:rFonts w:hint="default"/>
        <w:b/>
        <w:color w:val="0070C0"/>
      </w:rPr>
    </w:lvl>
    <w:lvl w:ilvl="8">
      <w:start w:val="1"/>
      <w:numFmt w:val="decimal"/>
      <w:isLgl/>
      <w:lvlText w:val="%1.%2.%3.%4.%5.%6.%7.%8.%9"/>
      <w:lvlJc w:val="left"/>
      <w:pPr>
        <w:ind w:left="1800" w:hanging="1800"/>
      </w:pPr>
      <w:rPr>
        <w:rFonts w:hint="default"/>
        <w:b/>
        <w:color w:val="0070C0"/>
      </w:rPr>
    </w:lvl>
  </w:abstractNum>
  <w:abstractNum w:abstractNumId="39" w15:restartNumberingAfterBreak="0">
    <w:nsid w:val="7FA06399"/>
    <w:multiLevelType w:val="hybridMultilevel"/>
    <w:tmpl w:val="73586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29574735">
    <w:abstractNumId w:val="14"/>
  </w:num>
  <w:num w:numId="2" w16cid:durableId="1346444883">
    <w:abstractNumId w:val="29"/>
  </w:num>
  <w:num w:numId="3" w16cid:durableId="66537771">
    <w:abstractNumId w:val="6"/>
  </w:num>
  <w:num w:numId="4" w16cid:durableId="732119580">
    <w:abstractNumId w:val="35"/>
  </w:num>
  <w:num w:numId="5" w16cid:durableId="1839299033">
    <w:abstractNumId w:val="13"/>
  </w:num>
  <w:num w:numId="6" w16cid:durableId="1313871376">
    <w:abstractNumId w:val="31"/>
  </w:num>
  <w:num w:numId="7" w16cid:durableId="1467315142">
    <w:abstractNumId w:val="26"/>
  </w:num>
  <w:num w:numId="8" w16cid:durableId="1775973032">
    <w:abstractNumId w:val="22"/>
  </w:num>
  <w:num w:numId="9" w16cid:durableId="183791476">
    <w:abstractNumId w:val="24"/>
  </w:num>
  <w:num w:numId="10" w16cid:durableId="1124038042">
    <w:abstractNumId w:val="32"/>
  </w:num>
  <w:num w:numId="11" w16cid:durableId="1154687280">
    <w:abstractNumId w:val="20"/>
  </w:num>
  <w:num w:numId="12" w16cid:durableId="1255481170">
    <w:abstractNumId w:val="28"/>
  </w:num>
  <w:num w:numId="13" w16cid:durableId="1437210488">
    <w:abstractNumId w:val="16"/>
  </w:num>
  <w:num w:numId="14" w16cid:durableId="569269804">
    <w:abstractNumId w:val="4"/>
  </w:num>
  <w:num w:numId="15" w16cid:durableId="1847360592">
    <w:abstractNumId w:val="37"/>
  </w:num>
  <w:num w:numId="16" w16cid:durableId="1806775015">
    <w:abstractNumId w:val="27"/>
  </w:num>
  <w:num w:numId="17" w16cid:durableId="532422407">
    <w:abstractNumId w:val="2"/>
  </w:num>
  <w:num w:numId="18" w16cid:durableId="914900502">
    <w:abstractNumId w:val="36"/>
  </w:num>
  <w:num w:numId="19" w16cid:durableId="731805862">
    <w:abstractNumId w:val="19"/>
  </w:num>
  <w:num w:numId="20" w16cid:durableId="301468473">
    <w:abstractNumId w:val="12"/>
  </w:num>
  <w:num w:numId="21" w16cid:durableId="875658213">
    <w:abstractNumId w:val="15"/>
  </w:num>
  <w:num w:numId="22" w16cid:durableId="1398212891">
    <w:abstractNumId w:val="8"/>
  </w:num>
  <w:num w:numId="23" w16cid:durableId="1334214640">
    <w:abstractNumId w:val="5"/>
  </w:num>
  <w:num w:numId="24" w16cid:durableId="287588740">
    <w:abstractNumId w:val="9"/>
  </w:num>
  <w:num w:numId="25" w16cid:durableId="1795445106">
    <w:abstractNumId w:val="25"/>
  </w:num>
  <w:num w:numId="26" w16cid:durableId="340666801">
    <w:abstractNumId w:val="11"/>
  </w:num>
  <w:num w:numId="27" w16cid:durableId="1817256419">
    <w:abstractNumId w:val="23"/>
  </w:num>
  <w:num w:numId="28" w16cid:durableId="1130053533">
    <w:abstractNumId w:val="17"/>
  </w:num>
  <w:num w:numId="29" w16cid:durableId="908081271">
    <w:abstractNumId w:val="30"/>
  </w:num>
  <w:num w:numId="30" w16cid:durableId="232617667">
    <w:abstractNumId w:val="33"/>
  </w:num>
  <w:num w:numId="31" w16cid:durableId="1182476387">
    <w:abstractNumId w:val="10"/>
  </w:num>
  <w:num w:numId="32" w16cid:durableId="168756764">
    <w:abstractNumId w:val="0"/>
  </w:num>
  <w:num w:numId="33" w16cid:durableId="559512546">
    <w:abstractNumId w:val="34"/>
  </w:num>
  <w:num w:numId="34" w16cid:durableId="92869687">
    <w:abstractNumId w:val="18"/>
  </w:num>
  <w:num w:numId="35" w16cid:durableId="2094861880">
    <w:abstractNumId w:val="39"/>
  </w:num>
  <w:num w:numId="36" w16cid:durableId="689066040">
    <w:abstractNumId w:val="21"/>
  </w:num>
  <w:num w:numId="37" w16cid:durableId="393704230">
    <w:abstractNumId w:val="1"/>
  </w:num>
  <w:num w:numId="38" w16cid:durableId="28726635">
    <w:abstractNumId w:val="1"/>
  </w:num>
  <w:num w:numId="39" w16cid:durableId="323241765">
    <w:abstractNumId w:val="3"/>
  </w:num>
  <w:num w:numId="40" w16cid:durableId="59839076">
    <w:abstractNumId w:val="38"/>
  </w:num>
  <w:num w:numId="41" w16cid:durableId="6598450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4C2"/>
    <w:rsid w:val="000033DE"/>
    <w:rsid w:val="0001064B"/>
    <w:rsid w:val="000232CA"/>
    <w:rsid w:val="00030B93"/>
    <w:rsid w:val="00036FB6"/>
    <w:rsid w:val="00040351"/>
    <w:rsid w:val="000408D1"/>
    <w:rsid w:val="00045B8F"/>
    <w:rsid w:val="00047AE1"/>
    <w:rsid w:val="00061AEF"/>
    <w:rsid w:val="00064413"/>
    <w:rsid w:val="0007182C"/>
    <w:rsid w:val="000721B6"/>
    <w:rsid w:val="00075C24"/>
    <w:rsid w:val="00080AC4"/>
    <w:rsid w:val="000A27E5"/>
    <w:rsid w:val="000A2FE9"/>
    <w:rsid w:val="000B1597"/>
    <w:rsid w:val="000C1CCA"/>
    <w:rsid w:val="000D789B"/>
    <w:rsid w:val="000D78B5"/>
    <w:rsid w:val="000E762D"/>
    <w:rsid w:val="000F3958"/>
    <w:rsid w:val="000F6115"/>
    <w:rsid w:val="000F664F"/>
    <w:rsid w:val="001007E9"/>
    <w:rsid w:val="0010120C"/>
    <w:rsid w:val="00101217"/>
    <w:rsid w:val="00101223"/>
    <w:rsid w:val="001051B0"/>
    <w:rsid w:val="00106E10"/>
    <w:rsid w:val="001200E9"/>
    <w:rsid w:val="00125475"/>
    <w:rsid w:val="00131077"/>
    <w:rsid w:val="001320D7"/>
    <w:rsid w:val="001329F4"/>
    <w:rsid w:val="00137AAD"/>
    <w:rsid w:val="001408F1"/>
    <w:rsid w:val="00143BE8"/>
    <w:rsid w:val="001475BF"/>
    <w:rsid w:val="00153E66"/>
    <w:rsid w:val="00156930"/>
    <w:rsid w:val="001571E9"/>
    <w:rsid w:val="0016142C"/>
    <w:rsid w:val="00164353"/>
    <w:rsid w:val="0016470C"/>
    <w:rsid w:val="00166697"/>
    <w:rsid w:val="001714E8"/>
    <w:rsid w:val="00185F99"/>
    <w:rsid w:val="001959FD"/>
    <w:rsid w:val="001A2541"/>
    <w:rsid w:val="001A5977"/>
    <w:rsid w:val="001C093F"/>
    <w:rsid w:val="001C10E9"/>
    <w:rsid w:val="001C1A26"/>
    <w:rsid w:val="001D0C3A"/>
    <w:rsid w:val="001D15FE"/>
    <w:rsid w:val="001D1FB4"/>
    <w:rsid w:val="001D2DCA"/>
    <w:rsid w:val="001D4389"/>
    <w:rsid w:val="001F7882"/>
    <w:rsid w:val="002023C5"/>
    <w:rsid w:val="002135B9"/>
    <w:rsid w:val="00213A1A"/>
    <w:rsid w:val="00213D00"/>
    <w:rsid w:val="002149A0"/>
    <w:rsid w:val="002239A1"/>
    <w:rsid w:val="002349B6"/>
    <w:rsid w:val="00235020"/>
    <w:rsid w:val="0024032D"/>
    <w:rsid w:val="00247307"/>
    <w:rsid w:val="0024744C"/>
    <w:rsid w:val="0025082C"/>
    <w:rsid w:val="0025343A"/>
    <w:rsid w:val="00256544"/>
    <w:rsid w:val="00260EFB"/>
    <w:rsid w:val="00263383"/>
    <w:rsid w:val="00263B43"/>
    <w:rsid w:val="00264D3C"/>
    <w:rsid w:val="00265100"/>
    <w:rsid w:val="00267D0D"/>
    <w:rsid w:val="00271C6C"/>
    <w:rsid w:val="00271DAB"/>
    <w:rsid w:val="002749FC"/>
    <w:rsid w:val="00274E61"/>
    <w:rsid w:val="00282041"/>
    <w:rsid w:val="0028247A"/>
    <w:rsid w:val="00282ACF"/>
    <w:rsid w:val="002859F2"/>
    <w:rsid w:val="002914CA"/>
    <w:rsid w:val="00292E7D"/>
    <w:rsid w:val="00297323"/>
    <w:rsid w:val="002A54B2"/>
    <w:rsid w:val="002B1009"/>
    <w:rsid w:val="002B12D7"/>
    <w:rsid w:val="002B19B5"/>
    <w:rsid w:val="002B27A4"/>
    <w:rsid w:val="002D292C"/>
    <w:rsid w:val="002D44D0"/>
    <w:rsid w:val="002D5099"/>
    <w:rsid w:val="002D73BF"/>
    <w:rsid w:val="002E4F6C"/>
    <w:rsid w:val="002E66B6"/>
    <w:rsid w:val="002E67E4"/>
    <w:rsid w:val="002F05D0"/>
    <w:rsid w:val="002F515E"/>
    <w:rsid w:val="0030009B"/>
    <w:rsid w:val="00302143"/>
    <w:rsid w:val="00305F08"/>
    <w:rsid w:val="003071A5"/>
    <w:rsid w:val="0031097D"/>
    <w:rsid w:val="0031607B"/>
    <w:rsid w:val="00321DC1"/>
    <w:rsid w:val="00323FBD"/>
    <w:rsid w:val="00325CE6"/>
    <w:rsid w:val="00327C0C"/>
    <w:rsid w:val="00334209"/>
    <w:rsid w:val="0033442A"/>
    <w:rsid w:val="003354C2"/>
    <w:rsid w:val="00341123"/>
    <w:rsid w:val="00344EED"/>
    <w:rsid w:val="0035164B"/>
    <w:rsid w:val="003548B5"/>
    <w:rsid w:val="00357F52"/>
    <w:rsid w:val="003705BB"/>
    <w:rsid w:val="003714A5"/>
    <w:rsid w:val="0037150D"/>
    <w:rsid w:val="00373DA4"/>
    <w:rsid w:val="00377FEE"/>
    <w:rsid w:val="00380B4C"/>
    <w:rsid w:val="00383E08"/>
    <w:rsid w:val="00386AC1"/>
    <w:rsid w:val="00390582"/>
    <w:rsid w:val="00390C1D"/>
    <w:rsid w:val="00391FAF"/>
    <w:rsid w:val="0039508E"/>
    <w:rsid w:val="00395A1F"/>
    <w:rsid w:val="003A0BD0"/>
    <w:rsid w:val="003A0BE1"/>
    <w:rsid w:val="003A50BC"/>
    <w:rsid w:val="003A6CF3"/>
    <w:rsid w:val="003B3101"/>
    <w:rsid w:val="003C17C9"/>
    <w:rsid w:val="003C2341"/>
    <w:rsid w:val="003C6718"/>
    <w:rsid w:val="003C6CF6"/>
    <w:rsid w:val="003D27E9"/>
    <w:rsid w:val="003D3486"/>
    <w:rsid w:val="003D3972"/>
    <w:rsid w:val="003D3A2C"/>
    <w:rsid w:val="003E5010"/>
    <w:rsid w:val="003E60A2"/>
    <w:rsid w:val="003F09B6"/>
    <w:rsid w:val="003F0F2D"/>
    <w:rsid w:val="00401306"/>
    <w:rsid w:val="004057C0"/>
    <w:rsid w:val="00407437"/>
    <w:rsid w:val="00423B28"/>
    <w:rsid w:val="00424765"/>
    <w:rsid w:val="00424DFE"/>
    <w:rsid w:val="0042664D"/>
    <w:rsid w:val="004367AC"/>
    <w:rsid w:val="004408CD"/>
    <w:rsid w:val="004427C5"/>
    <w:rsid w:val="004450A2"/>
    <w:rsid w:val="004531C0"/>
    <w:rsid w:val="00453903"/>
    <w:rsid w:val="00454034"/>
    <w:rsid w:val="004700F6"/>
    <w:rsid w:val="004817E0"/>
    <w:rsid w:val="00483331"/>
    <w:rsid w:val="00483885"/>
    <w:rsid w:val="00485E3B"/>
    <w:rsid w:val="004906D8"/>
    <w:rsid w:val="004A28BE"/>
    <w:rsid w:val="004A73EB"/>
    <w:rsid w:val="004B20A0"/>
    <w:rsid w:val="004B3AF7"/>
    <w:rsid w:val="004B715F"/>
    <w:rsid w:val="004C0D72"/>
    <w:rsid w:val="004C1A9D"/>
    <w:rsid w:val="004C42FE"/>
    <w:rsid w:val="004C5032"/>
    <w:rsid w:val="004C5D8E"/>
    <w:rsid w:val="004C7B45"/>
    <w:rsid w:val="004E0A36"/>
    <w:rsid w:val="004E3023"/>
    <w:rsid w:val="004E4106"/>
    <w:rsid w:val="004E5E7D"/>
    <w:rsid w:val="004F568C"/>
    <w:rsid w:val="004F7C5B"/>
    <w:rsid w:val="0051470A"/>
    <w:rsid w:val="00531BA1"/>
    <w:rsid w:val="00533371"/>
    <w:rsid w:val="00535352"/>
    <w:rsid w:val="0053665D"/>
    <w:rsid w:val="005468F8"/>
    <w:rsid w:val="00546C9C"/>
    <w:rsid w:val="005533C9"/>
    <w:rsid w:val="00555B1D"/>
    <w:rsid w:val="00557A38"/>
    <w:rsid w:val="005602AF"/>
    <w:rsid w:val="005636F5"/>
    <w:rsid w:val="00565F7D"/>
    <w:rsid w:val="0057092A"/>
    <w:rsid w:val="00571562"/>
    <w:rsid w:val="005720DD"/>
    <w:rsid w:val="005726EA"/>
    <w:rsid w:val="005758D3"/>
    <w:rsid w:val="00576986"/>
    <w:rsid w:val="00576E7E"/>
    <w:rsid w:val="005770EE"/>
    <w:rsid w:val="00582A46"/>
    <w:rsid w:val="00583FB5"/>
    <w:rsid w:val="00587D6E"/>
    <w:rsid w:val="0059597D"/>
    <w:rsid w:val="005A0891"/>
    <w:rsid w:val="005A0AAE"/>
    <w:rsid w:val="005A2894"/>
    <w:rsid w:val="005C0242"/>
    <w:rsid w:val="005C1668"/>
    <w:rsid w:val="005C779C"/>
    <w:rsid w:val="005D1079"/>
    <w:rsid w:val="005D2529"/>
    <w:rsid w:val="005D2CA8"/>
    <w:rsid w:val="005D3DDC"/>
    <w:rsid w:val="005D6362"/>
    <w:rsid w:val="005F69E1"/>
    <w:rsid w:val="00612F1A"/>
    <w:rsid w:val="00614A6B"/>
    <w:rsid w:val="0061593D"/>
    <w:rsid w:val="00616454"/>
    <w:rsid w:val="00616699"/>
    <w:rsid w:val="00616D97"/>
    <w:rsid w:val="00620DFE"/>
    <w:rsid w:val="006242A6"/>
    <w:rsid w:val="006318BD"/>
    <w:rsid w:val="00633AA3"/>
    <w:rsid w:val="006355BF"/>
    <w:rsid w:val="0064247A"/>
    <w:rsid w:val="006444D1"/>
    <w:rsid w:val="00645A3A"/>
    <w:rsid w:val="00655D04"/>
    <w:rsid w:val="00660B54"/>
    <w:rsid w:val="00662DC1"/>
    <w:rsid w:val="0066302E"/>
    <w:rsid w:val="00664199"/>
    <w:rsid w:val="006673C5"/>
    <w:rsid w:val="006741BE"/>
    <w:rsid w:val="006825E6"/>
    <w:rsid w:val="00685B51"/>
    <w:rsid w:val="006860B4"/>
    <w:rsid w:val="00691CA6"/>
    <w:rsid w:val="00692218"/>
    <w:rsid w:val="00692428"/>
    <w:rsid w:val="006A38BF"/>
    <w:rsid w:val="006A7491"/>
    <w:rsid w:val="006A7FA1"/>
    <w:rsid w:val="006B3A64"/>
    <w:rsid w:val="006C04F8"/>
    <w:rsid w:val="006C1154"/>
    <w:rsid w:val="006C3628"/>
    <w:rsid w:val="006C57AD"/>
    <w:rsid w:val="006D0BFE"/>
    <w:rsid w:val="006D4969"/>
    <w:rsid w:val="006E3F43"/>
    <w:rsid w:val="006E5714"/>
    <w:rsid w:val="006E5A5E"/>
    <w:rsid w:val="006E71D7"/>
    <w:rsid w:val="006E7D85"/>
    <w:rsid w:val="006F19D3"/>
    <w:rsid w:val="006F2668"/>
    <w:rsid w:val="0070012F"/>
    <w:rsid w:val="00711CBE"/>
    <w:rsid w:val="007132D6"/>
    <w:rsid w:val="00714476"/>
    <w:rsid w:val="00715AEF"/>
    <w:rsid w:val="00721DA5"/>
    <w:rsid w:val="00723270"/>
    <w:rsid w:val="00725B2F"/>
    <w:rsid w:val="00725E5F"/>
    <w:rsid w:val="0072752A"/>
    <w:rsid w:val="007377E9"/>
    <w:rsid w:val="007469E1"/>
    <w:rsid w:val="00746D29"/>
    <w:rsid w:val="00746D42"/>
    <w:rsid w:val="00751088"/>
    <w:rsid w:val="0075145C"/>
    <w:rsid w:val="00765A71"/>
    <w:rsid w:val="00766146"/>
    <w:rsid w:val="00767BDA"/>
    <w:rsid w:val="007702DA"/>
    <w:rsid w:val="007758AE"/>
    <w:rsid w:val="00781D36"/>
    <w:rsid w:val="00781FAE"/>
    <w:rsid w:val="007846A8"/>
    <w:rsid w:val="007955BF"/>
    <w:rsid w:val="007969E1"/>
    <w:rsid w:val="00797C36"/>
    <w:rsid w:val="007A3C54"/>
    <w:rsid w:val="007B15DD"/>
    <w:rsid w:val="007B1C89"/>
    <w:rsid w:val="007B39D9"/>
    <w:rsid w:val="007C022A"/>
    <w:rsid w:val="007C0700"/>
    <w:rsid w:val="007C0CA2"/>
    <w:rsid w:val="007C3F39"/>
    <w:rsid w:val="007D0E12"/>
    <w:rsid w:val="007E46AA"/>
    <w:rsid w:val="007E5613"/>
    <w:rsid w:val="007E5EE4"/>
    <w:rsid w:val="007F32CB"/>
    <w:rsid w:val="007F437F"/>
    <w:rsid w:val="007F463A"/>
    <w:rsid w:val="007F652E"/>
    <w:rsid w:val="00804524"/>
    <w:rsid w:val="00807647"/>
    <w:rsid w:val="00812D1B"/>
    <w:rsid w:val="00814FAE"/>
    <w:rsid w:val="00816191"/>
    <w:rsid w:val="008209CC"/>
    <w:rsid w:val="008210BC"/>
    <w:rsid w:val="008234D0"/>
    <w:rsid w:val="00824291"/>
    <w:rsid w:val="00827713"/>
    <w:rsid w:val="00832441"/>
    <w:rsid w:val="00833969"/>
    <w:rsid w:val="00836E89"/>
    <w:rsid w:val="00841727"/>
    <w:rsid w:val="00851271"/>
    <w:rsid w:val="008530C2"/>
    <w:rsid w:val="00853E82"/>
    <w:rsid w:val="00856BAE"/>
    <w:rsid w:val="008601BB"/>
    <w:rsid w:val="00873A43"/>
    <w:rsid w:val="00884878"/>
    <w:rsid w:val="008915EF"/>
    <w:rsid w:val="008A4B7E"/>
    <w:rsid w:val="008B2822"/>
    <w:rsid w:val="008B4E5B"/>
    <w:rsid w:val="008C7C87"/>
    <w:rsid w:val="008D023A"/>
    <w:rsid w:val="008D5AD8"/>
    <w:rsid w:val="008D6C86"/>
    <w:rsid w:val="008E6266"/>
    <w:rsid w:val="008E7018"/>
    <w:rsid w:val="0090061F"/>
    <w:rsid w:val="00903057"/>
    <w:rsid w:val="00904CEB"/>
    <w:rsid w:val="009050E6"/>
    <w:rsid w:val="00906839"/>
    <w:rsid w:val="00910A43"/>
    <w:rsid w:val="00911D7F"/>
    <w:rsid w:val="0091211B"/>
    <w:rsid w:val="00912F5C"/>
    <w:rsid w:val="009152A0"/>
    <w:rsid w:val="00922F08"/>
    <w:rsid w:val="0092344C"/>
    <w:rsid w:val="00923FED"/>
    <w:rsid w:val="0093067C"/>
    <w:rsid w:val="00932721"/>
    <w:rsid w:val="00934AE4"/>
    <w:rsid w:val="009415E7"/>
    <w:rsid w:val="00941D15"/>
    <w:rsid w:val="00945E1E"/>
    <w:rsid w:val="009461C0"/>
    <w:rsid w:val="009504C2"/>
    <w:rsid w:val="00950670"/>
    <w:rsid w:val="009564ED"/>
    <w:rsid w:val="0095660A"/>
    <w:rsid w:val="00957FF0"/>
    <w:rsid w:val="0096003C"/>
    <w:rsid w:val="00963DA3"/>
    <w:rsid w:val="009658D7"/>
    <w:rsid w:val="00975BE1"/>
    <w:rsid w:val="009806B2"/>
    <w:rsid w:val="00984741"/>
    <w:rsid w:val="009916C5"/>
    <w:rsid w:val="00994165"/>
    <w:rsid w:val="00995830"/>
    <w:rsid w:val="00997251"/>
    <w:rsid w:val="009A21CD"/>
    <w:rsid w:val="009A7D0A"/>
    <w:rsid w:val="009B47C0"/>
    <w:rsid w:val="009B4EFD"/>
    <w:rsid w:val="009C2C00"/>
    <w:rsid w:val="009C5667"/>
    <w:rsid w:val="009D254A"/>
    <w:rsid w:val="009D7D8D"/>
    <w:rsid w:val="009F0CE4"/>
    <w:rsid w:val="009F4071"/>
    <w:rsid w:val="009F482A"/>
    <w:rsid w:val="009F4A6A"/>
    <w:rsid w:val="00A01D11"/>
    <w:rsid w:val="00A06DE7"/>
    <w:rsid w:val="00A0712E"/>
    <w:rsid w:val="00A11727"/>
    <w:rsid w:val="00A1238F"/>
    <w:rsid w:val="00A15E6F"/>
    <w:rsid w:val="00A234B1"/>
    <w:rsid w:val="00A2552B"/>
    <w:rsid w:val="00A32D96"/>
    <w:rsid w:val="00A3309D"/>
    <w:rsid w:val="00A40835"/>
    <w:rsid w:val="00A42E26"/>
    <w:rsid w:val="00A46520"/>
    <w:rsid w:val="00A518C9"/>
    <w:rsid w:val="00A56FB9"/>
    <w:rsid w:val="00A577ED"/>
    <w:rsid w:val="00A67E94"/>
    <w:rsid w:val="00A7259F"/>
    <w:rsid w:val="00A72D87"/>
    <w:rsid w:val="00A73578"/>
    <w:rsid w:val="00A74948"/>
    <w:rsid w:val="00A75E00"/>
    <w:rsid w:val="00A7691F"/>
    <w:rsid w:val="00A77936"/>
    <w:rsid w:val="00A77D3A"/>
    <w:rsid w:val="00A8012E"/>
    <w:rsid w:val="00A81322"/>
    <w:rsid w:val="00A81332"/>
    <w:rsid w:val="00A845FF"/>
    <w:rsid w:val="00A84BD9"/>
    <w:rsid w:val="00A926FF"/>
    <w:rsid w:val="00A933BE"/>
    <w:rsid w:val="00A93427"/>
    <w:rsid w:val="00A939E4"/>
    <w:rsid w:val="00A941B2"/>
    <w:rsid w:val="00AA3640"/>
    <w:rsid w:val="00AA6685"/>
    <w:rsid w:val="00AA7040"/>
    <w:rsid w:val="00AB12EC"/>
    <w:rsid w:val="00AB1E84"/>
    <w:rsid w:val="00AB2BE2"/>
    <w:rsid w:val="00AB54AE"/>
    <w:rsid w:val="00AC2BAC"/>
    <w:rsid w:val="00AC7DDC"/>
    <w:rsid w:val="00AD294F"/>
    <w:rsid w:val="00AE2731"/>
    <w:rsid w:val="00AE3F1F"/>
    <w:rsid w:val="00AE7116"/>
    <w:rsid w:val="00AF0047"/>
    <w:rsid w:val="00AF0E3C"/>
    <w:rsid w:val="00AF3BDC"/>
    <w:rsid w:val="00AF6CCD"/>
    <w:rsid w:val="00B02306"/>
    <w:rsid w:val="00B04E32"/>
    <w:rsid w:val="00B15162"/>
    <w:rsid w:val="00B17965"/>
    <w:rsid w:val="00B27A57"/>
    <w:rsid w:val="00B3405F"/>
    <w:rsid w:val="00B443A8"/>
    <w:rsid w:val="00B4566C"/>
    <w:rsid w:val="00B4591A"/>
    <w:rsid w:val="00B60D41"/>
    <w:rsid w:val="00B62F8B"/>
    <w:rsid w:val="00B640B5"/>
    <w:rsid w:val="00B714FD"/>
    <w:rsid w:val="00B723A4"/>
    <w:rsid w:val="00B7265A"/>
    <w:rsid w:val="00B72706"/>
    <w:rsid w:val="00B75736"/>
    <w:rsid w:val="00B767C3"/>
    <w:rsid w:val="00B77BC1"/>
    <w:rsid w:val="00B81437"/>
    <w:rsid w:val="00B83204"/>
    <w:rsid w:val="00B94C9B"/>
    <w:rsid w:val="00B964AC"/>
    <w:rsid w:val="00BB154B"/>
    <w:rsid w:val="00BB56AD"/>
    <w:rsid w:val="00BC074A"/>
    <w:rsid w:val="00BC5C13"/>
    <w:rsid w:val="00BE044A"/>
    <w:rsid w:val="00BE4BA6"/>
    <w:rsid w:val="00BE5569"/>
    <w:rsid w:val="00BE59A6"/>
    <w:rsid w:val="00BE6D35"/>
    <w:rsid w:val="00BF2185"/>
    <w:rsid w:val="00BF3AF4"/>
    <w:rsid w:val="00BF3B83"/>
    <w:rsid w:val="00BF642F"/>
    <w:rsid w:val="00BF7234"/>
    <w:rsid w:val="00C06150"/>
    <w:rsid w:val="00C062C2"/>
    <w:rsid w:val="00C06CF6"/>
    <w:rsid w:val="00C1032F"/>
    <w:rsid w:val="00C1656C"/>
    <w:rsid w:val="00C2153E"/>
    <w:rsid w:val="00C21DCB"/>
    <w:rsid w:val="00C26045"/>
    <w:rsid w:val="00C26D32"/>
    <w:rsid w:val="00C31E0B"/>
    <w:rsid w:val="00C445FF"/>
    <w:rsid w:val="00C458E1"/>
    <w:rsid w:val="00C51C14"/>
    <w:rsid w:val="00C556D5"/>
    <w:rsid w:val="00C55D54"/>
    <w:rsid w:val="00C66CDB"/>
    <w:rsid w:val="00C72C33"/>
    <w:rsid w:val="00C72E13"/>
    <w:rsid w:val="00C7301A"/>
    <w:rsid w:val="00C735C5"/>
    <w:rsid w:val="00C75FF6"/>
    <w:rsid w:val="00C768A2"/>
    <w:rsid w:val="00C93C98"/>
    <w:rsid w:val="00CA2A08"/>
    <w:rsid w:val="00CA7DE9"/>
    <w:rsid w:val="00CD5BAB"/>
    <w:rsid w:val="00CD76DE"/>
    <w:rsid w:val="00CE0743"/>
    <w:rsid w:val="00CF1652"/>
    <w:rsid w:val="00CF3131"/>
    <w:rsid w:val="00CF3532"/>
    <w:rsid w:val="00CF7279"/>
    <w:rsid w:val="00D03A6B"/>
    <w:rsid w:val="00D05595"/>
    <w:rsid w:val="00D147F9"/>
    <w:rsid w:val="00D16CC7"/>
    <w:rsid w:val="00D17106"/>
    <w:rsid w:val="00D17779"/>
    <w:rsid w:val="00D24D16"/>
    <w:rsid w:val="00D25E36"/>
    <w:rsid w:val="00D27257"/>
    <w:rsid w:val="00D34CD0"/>
    <w:rsid w:val="00D3710C"/>
    <w:rsid w:val="00D4022D"/>
    <w:rsid w:val="00D40E36"/>
    <w:rsid w:val="00D41198"/>
    <w:rsid w:val="00D42435"/>
    <w:rsid w:val="00D51CB3"/>
    <w:rsid w:val="00D677AB"/>
    <w:rsid w:val="00D71420"/>
    <w:rsid w:val="00D7432F"/>
    <w:rsid w:val="00D929D4"/>
    <w:rsid w:val="00D93A8A"/>
    <w:rsid w:val="00D93F50"/>
    <w:rsid w:val="00D96FDA"/>
    <w:rsid w:val="00D974A8"/>
    <w:rsid w:val="00DA637F"/>
    <w:rsid w:val="00DB01D9"/>
    <w:rsid w:val="00DB729B"/>
    <w:rsid w:val="00DC0B1B"/>
    <w:rsid w:val="00DC4E99"/>
    <w:rsid w:val="00DC67CD"/>
    <w:rsid w:val="00DD2FBA"/>
    <w:rsid w:val="00DD3DFC"/>
    <w:rsid w:val="00DD459D"/>
    <w:rsid w:val="00DD61C1"/>
    <w:rsid w:val="00DE1282"/>
    <w:rsid w:val="00DE23B8"/>
    <w:rsid w:val="00DE3193"/>
    <w:rsid w:val="00DF3B1E"/>
    <w:rsid w:val="00E02750"/>
    <w:rsid w:val="00E13073"/>
    <w:rsid w:val="00E148B0"/>
    <w:rsid w:val="00E14D7C"/>
    <w:rsid w:val="00E2428B"/>
    <w:rsid w:val="00E27893"/>
    <w:rsid w:val="00E321F8"/>
    <w:rsid w:val="00E32A45"/>
    <w:rsid w:val="00E345F5"/>
    <w:rsid w:val="00E379DC"/>
    <w:rsid w:val="00E447C5"/>
    <w:rsid w:val="00E4537D"/>
    <w:rsid w:val="00E45F29"/>
    <w:rsid w:val="00E47897"/>
    <w:rsid w:val="00E60C33"/>
    <w:rsid w:val="00E628BA"/>
    <w:rsid w:val="00E63E19"/>
    <w:rsid w:val="00E67A6B"/>
    <w:rsid w:val="00E725EB"/>
    <w:rsid w:val="00E749FB"/>
    <w:rsid w:val="00E765CB"/>
    <w:rsid w:val="00E7717C"/>
    <w:rsid w:val="00E77EA2"/>
    <w:rsid w:val="00E83970"/>
    <w:rsid w:val="00E876CD"/>
    <w:rsid w:val="00E94472"/>
    <w:rsid w:val="00EA21EC"/>
    <w:rsid w:val="00EA54E6"/>
    <w:rsid w:val="00EA6E8A"/>
    <w:rsid w:val="00EC1D93"/>
    <w:rsid w:val="00EC3121"/>
    <w:rsid w:val="00EC3DEE"/>
    <w:rsid w:val="00EC71B1"/>
    <w:rsid w:val="00ED50CB"/>
    <w:rsid w:val="00ED6C32"/>
    <w:rsid w:val="00EE0CDF"/>
    <w:rsid w:val="00EE2593"/>
    <w:rsid w:val="00EE6D8C"/>
    <w:rsid w:val="00EF03DF"/>
    <w:rsid w:val="00EF565D"/>
    <w:rsid w:val="00EF59C7"/>
    <w:rsid w:val="00F07A87"/>
    <w:rsid w:val="00F2177F"/>
    <w:rsid w:val="00F23D39"/>
    <w:rsid w:val="00F24787"/>
    <w:rsid w:val="00F26793"/>
    <w:rsid w:val="00F365F7"/>
    <w:rsid w:val="00F44417"/>
    <w:rsid w:val="00F455ED"/>
    <w:rsid w:val="00F4586C"/>
    <w:rsid w:val="00F45C13"/>
    <w:rsid w:val="00F4655E"/>
    <w:rsid w:val="00F509D8"/>
    <w:rsid w:val="00F51BF0"/>
    <w:rsid w:val="00F51CD1"/>
    <w:rsid w:val="00F61AD7"/>
    <w:rsid w:val="00F63DCA"/>
    <w:rsid w:val="00F7184E"/>
    <w:rsid w:val="00F72525"/>
    <w:rsid w:val="00F74621"/>
    <w:rsid w:val="00F8508F"/>
    <w:rsid w:val="00F91161"/>
    <w:rsid w:val="00F97B3F"/>
    <w:rsid w:val="00FA5774"/>
    <w:rsid w:val="00FA665D"/>
    <w:rsid w:val="00FB09E3"/>
    <w:rsid w:val="00FC44D8"/>
    <w:rsid w:val="00FD6106"/>
    <w:rsid w:val="00FD7252"/>
    <w:rsid w:val="00FD7F5F"/>
    <w:rsid w:val="00FF2510"/>
    <w:rsid w:val="01A99A10"/>
    <w:rsid w:val="02CBCD14"/>
    <w:rsid w:val="03FC2BF8"/>
    <w:rsid w:val="08E7B5D1"/>
    <w:rsid w:val="09D78FF0"/>
    <w:rsid w:val="09F3F895"/>
    <w:rsid w:val="0A25A780"/>
    <w:rsid w:val="0A83292E"/>
    <w:rsid w:val="0E4CD842"/>
    <w:rsid w:val="10FE1904"/>
    <w:rsid w:val="1130444E"/>
    <w:rsid w:val="11FDBDD1"/>
    <w:rsid w:val="135F2A1B"/>
    <w:rsid w:val="142B73BC"/>
    <w:rsid w:val="18962D79"/>
    <w:rsid w:val="1C3C289E"/>
    <w:rsid w:val="1C85262B"/>
    <w:rsid w:val="1CEABCAA"/>
    <w:rsid w:val="1DE9196B"/>
    <w:rsid w:val="1E3A7367"/>
    <w:rsid w:val="1E5529D2"/>
    <w:rsid w:val="1E85AA63"/>
    <w:rsid w:val="1E9A1D98"/>
    <w:rsid w:val="1F1A5CD2"/>
    <w:rsid w:val="21618813"/>
    <w:rsid w:val="2213D4C6"/>
    <w:rsid w:val="224F58E9"/>
    <w:rsid w:val="256D519A"/>
    <w:rsid w:val="25D24E5A"/>
    <w:rsid w:val="264A337C"/>
    <w:rsid w:val="29650B5B"/>
    <w:rsid w:val="2B340B9A"/>
    <w:rsid w:val="2C3DB845"/>
    <w:rsid w:val="2D10847A"/>
    <w:rsid w:val="2DDE1290"/>
    <w:rsid w:val="2EDDF4FD"/>
    <w:rsid w:val="32634C9A"/>
    <w:rsid w:val="34BA0A38"/>
    <w:rsid w:val="35C3984E"/>
    <w:rsid w:val="35E2C4B3"/>
    <w:rsid w:val="3671B8F7"/>
    <w:rsid w:val="367CB5A2"/>
    <w:rsid w:val="37447E7B"/>
    <w:rsid w:val="38B9C6F3"/>
    <w:rsid w:val="3A46A0BA"/>
    <w:rsid w:val="3C022695"/>
    <w:rsid w:val="3C4A3909"/>
    <w:rsid w:val="3ECE0C1B"/>
    <w:rsid w:val="3ED82351"/>
    <w:rsid w:val="3F795490"/>
    <w:rsid w:val="42A9E215"/>
    <w:rsid w:val="42D6276B"/>
    <w:rsid w:val="43B0EB1D"/>
    <w:rsid w:val="4515CA2A"/>
    <w:rsid w:val="4540734E"/>
    <w:rsid w:val="4566EC23"/>
    <w:rsid w:val="4817AC6D"/>
    <w:rsid w:val="488B63F0"/>
    <w:rsid w:val="49820E82"/>
    <w:rsid w:val="4BBF6634"/>
    <w:rsid w:val="4D59109A"/>
    <w:rsid w:val="50EF4A9C"/>
    <w:rsid w:val="5118D737"/>
    <w:rsid w:val="514FD567"/>
    <w:rsid w:val="51E50B5A"/>
    <w:rsid w:val="52CA8A6E"/>
    <w:rsid w:val="52CA956E"/>
    <w:rsid w:val="5529FB92"/>
    <w:rsid w:val="570602BA"/>
    <w:rsid w:val="593A2BD6"/>
    <w:rsid w:val="59C6B587"/>
    <w:rsid w:val="5BE1C5D4"/>
    <w:rsid w:val="5C2CE821"/>
    <w:rsid w:val="5D6BF21A"/>
    <w:rsid w:val="5DC4AAB3"/>
    <w:rsid w:val="5E411CEB"/>
    <w:rsid w:val="5EF7C11F"/>
    <w:rsid w:val="60313968"/>
    <w:rsid w:val="60F86AC1"/>
    <w:rsid w:val="62E14944"/>
    <w:rsid w:val="6381461C"/>
    <w:rsid w:val="647E35DC"/>
    <w:rsid w:val="6504769B"/>
    <w:rsid w:val="65576F65"/>
    <w:rsid w:val="66F3966B"/>
    <w:rsid w:val="67E8CFE7"/>
    <w:rsid w:val="6808614F"/>
    <w:rsid w:val="698FE366"/>
    <w:rsid w:val="6A595EE5"/>
    <w:rsid w:val="6B63D21E"/>
    <w:rsid w:val="6B66F6A6"/>
    <w:rsid w:val="6BE4E110"/>
    <w:rsid w:val="6EAFA3B1"/>
    <w:rsid w:val="70195B98"/>
    <w:rsid w:val="7061FA26"/>
    <w:rsid w:val="707387FD"/>
    <w:rsid w:val="70E002D2"/>
    <w:rsid w:val="724A6911"/>
    <w:rsid w:val="72B10FD5"/>
    <w:rsid w:val="747F0F4E"/>
    <w:rsid w:val="769B3127"/>
    <w:rsid w:val="7765FEBD"/>
    <w:rsid w:val="778956AB"/>
    <w:rsid w:val="78149ABA"/>
    <w:rsid w:val="78FE1A53"/>
    <w:rsid w:val="7DC079B2"/>
    <w:rsid w:val="7DD26111"/>
    <w:rsid w:val="7FB3A49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8508C"/>
  <w15:chartTrackingRefBased/>
  <w15:docId w15:val="{8DB1B1F8-CABF-43CB-AD17-684D19842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4C2"/>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A577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577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4C2"/>
    <w:pPr>
      <w:ind w:left="720"/>
      <w:contextualSpacing/>
    </w:pPr>
  </w:style>
  <w:style w:type="paragraph" w:styleId="Header">
    <w:name w:val="header"/>
    <w:basedOn w:val="Normal"/>
    <w:link w:val="HeaderChar"/>
    <w:uiPriority w:val="99"/>
    <w:unhideWhenUsed/>
    <w:rsid w:val="00950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4C2"/>
    <w:rPr>
      <w:rFonts w:ascii="Calibri" w:eastAsia="Calibri" w:hAnsi="Calibri" w:cs="Times New Roman"/>
    </w:rPr>
  </w:style>
  <w:style w:type="paragraph" w:styleId="Footer">
    <w:name w:val="footer"/>
    <w:basedOn w:val="Normal"/>
    <w:link w:val="FooterChar"/>
    <w:uiPriority w:val="99"/>
    <w:unhideWhenUsed/>
    <w:rsid w:val="00950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4C2"/>
    <w:rPr>
      <w:rFonts w:ascii="Calibri" w:eastAsia="Calibri" w:hAnsi="Calibri" w:cs="Times New Roman"/>
    </w:rPr>
  </w:style>
  <w:style w:type="character" w:customStyle="1" w:styleId="Heading1Char">
    <w:name w:val="Heading 1 Char"/>
    <w:basedOn w:val="DefaultParagraphFont"/>
    <w:link w:val="Heading1"/>
    <w:uiPriority w:val="9"/>
    <w:rsid w:val="00A577E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577E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nhideWhenUsed/>
    <w:rsid w:val="00A577ED"/>
    <w:rPr>
      <w:color w:val="0563C1" w:themeColor="hyperlink"/>
      <w:u w:val="single"/>
    </w:rPr>
  </w:style>
  <w:style w:type="table" w:styleId="TableGrid">
    <w:name w:val="Table Grid"/>
    <w:basedOn w:val="TableNormal"/>
    <w:uiPriority w:val="59"/>
    <w:rsid w:val="00A577ED"/>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4">
    <w:name w:val="Pa14"/>
    <w:basedOn w:val="Normal"/>
    <w:uiPriority w:val="99"/>
    <w:rsid w:val="00A577ED"/>
    <w:pPr>
      <w:autoSpaceDE w:val="0"/>
      <w:autoSpaceDN w:val="0"/>
      <w:spacing w:after="0" w:line="241" w:lineRule="atLeast"/>
    </w:pPr>
    <w:rPr>
      <w:rFonts w:ascii="Meta" w:eastAsiaTheme="minorHAnsi" w:hAnsi="Meta" w:cs="Calibri"/>
      <w:sz w:val="24"/>
      <w:szCs w:val="24"/>
      <w:lang w:eastAsia="en-GB"/>
    </w:rPr>
  </w:style>
  <w:style w:type="character" w:customStyle="1" w:styleId="A12">
    <w:name w:val="A12"/>
    <w:basedOn w:val="DefaultParagraphFont"/>
    <w:uiPriority w:val="99"/>
    <w:rsid w:val="00A577ED"/>
    <w:rPr>
      <w:rFonts w:ascii="Meta" w:hAnsi="Meta" w:hint="default"/>
      <w:color w:val="000000"/>
    </w:rPr>
  </w:style>
  <w:style w:type="paragraph" w:styleId="CommentText">
    <w:name w:val="annotation text"/>
    <w:basedOn w:val="Normal"/>
    <w:link w:val="CommentTextChar"/>
    <w:uiPriority w:val="99"/>
    <w:unhideWhenUsed/>
    <w:rsid w:val="00A577ED"/>
    <w:pPr>
      <w:spacing w:line="240" w:lineRule="auto"/>
    </w:pPr>
    <w:rPr>
      <w:sz w:val="20"/>
      <w:szCs w:val="20"/>
    </w:rPr>
  </w:style>
  <w:style w:type="character" w:customStyle="1" w:styleId="CommentTextChar">
    <w:name w:val="Comment Text Char"/>
    <w:basedOn w:val="DefaultParagraphFont"/>
    <w:link w:val="CommentText"/>
    <w:uiPriority w:val="99"/>
    <w:rsid w:val="00A577ED"/>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A577ED"/>
    <w:rPr>
      <w:sz w:val="16"/>
      <w:szCs w:val="16"/>
    </w:rPr>
  </w:style>
  <w:style w:type="character" w:styleId="IntenseEmphasis">
    <w:name w:val="Intense Emphasis"/>
    <w:basedOn w:val="DefaultParagraphFont"/>
    <w:uiPriority w:val="21"/>
    <w:qFormat/>
    <w:rsid w:val="004C5D8E"/>
    <w:rPr>
      <w:i/>
      <w:iCs/>
      <w:color w:val="4472C4" w:themeColor="accent1"/>
    </w:rPr>
  </w:style>
  <w:style w:type="paragraph" w:styleId="NoSpacing">
    <w:name w:val="No Spacing"/>
    <w:uiPriority w:val="1"/>
    <w:qFormat/>
    <w:rsid w:val="00911D7F"/>
    <w:pPr>
      <w:spacing w:after="0" w:line="240" w:lineRule="auto"/>
    </w:pPr>
    <w:rPr>
      <w:rFonts w:ascii="Calibri" w:eastAsia="Calibri" w:hAnsi="Calibri" w:cs="Times New Roman"/>
    </w:rPr>
  </w:style>
  <w:style w:type="paragraph" w:customStyle="1" w:styleId="paragraph">
    <w:name w:val="paragraph"/>
    <w:basedOn w:val="Normal"/>
    <w:rsid w:val="005758D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5758D3"/>
  </w:style>
  <w:style w:type="character" w:customStyle="1" w:styleId="eop">
    <w:name w:val="eop"/>
    <w:basedOn w:val="DefaultParagraphFont"/>
    <w:rsid w:val="005758D3"/>
  </w:style>
  <w:style w:type="character" w:styleId="UnresolvedMention">
    <w:name w:val="Unresolved Mention"/>
    <w:basedOn w:val="DefaultParagraphFont"/>
    <w:uiPriority w:val="99"/>
    <w:semiHidden/>
    <w:unhideWhenUsed/>
    <w:rsid w:val="00AB12EC"/>
    <w:rPr>
      <w:color w:val="605E5C"/>
      <w:shd w:val="clear" w:color="auto" w:fill="E1DFDD"/>
    </w:rPr>
  </w:style>
  <w:style w:type="paragraph" w:customStyle="1" w:styleId="stylesparagraph-sc-b5g0sm-0">
    <w:name w:val="styles__paragraph-sc-b5g0sm-0"/>
    <w:basedOn w:val="Normal"/>
    <w:rsid w:val="004E3023"/>
    <w:pPr>
      <w:spacing w:before="100" w:beforeAutospacing="1" w:after="100" w:afterAutospacing="1" w:line="240" w:lineRule="auto"/>
    </w:pPr>
    <w:rPr>
      <w:rFonts w:ascii="Times New Roman" w:eastAsia="Times New Roman" w:hAnsi="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297323"/>
    <w:rPr>
      <w:b/>
      <w:bCs/>
    </w:rPr>
  </w:style>
  <w:style w:type="character" w:customStyle="1" w:styleId="CommentSubjectChar">
    <w:name w:val="Comment Subject Char"/>
    <w:basedOn w:val="CommentTextChar"/>
    <w:link w:val="CommentSubject"/>
    <w:uiPriority w:val="99"/>
    <w:semiHidden/>
    <w:rsid w:val="00297323"/>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E32A45"/>
    <w:rPr>
      <w:color w:val="954F72" w:themeColor="followedHyperlink"/>
      <w:u w:val="single"/>
    </w:rPr>
  </w:style>
  <w:style w:type="character" w:styleId="Strong">
    <w:name w:val="Strong"/>
    <w:basedOn w:val="DefaultParagraphFont"/>
    <w:uiPriority w:val="22"/>
    <w:qFormat/>
    <w:rsid w:val="0053665D"/>
    <w:rPr>
      <w:b/>
      <w:bCs/>
    </w:rPr>
  </w:style>
  <w:style w:type="paragraph" w:styleId="Revision">
    <w:name w:val="Revision"/>
    <w:hidden/>
    <w:uiPriority w:val="99"/>
    <w:semiHidden/>
    <w:rsid w:val="00030B9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93312">
      <w:bodyDiv w:val="1"/>
      <w:marLeft w:val="0"/>
      <w:marRight w:val="0"/>
      <w:marTop w:val="0"/>
      <w:marBottom w:val="0"/>
      <w:divBdr>
        <w:top w:val="none" w:sz="0" w:space="0" w:color="auto"/>
        <w:left w:val="none" w:sz="0" w:space="0" w:color="auto"/>
        <w:bottom w:val="none" w:sz="0" w:space="0" w:color="auto"/>
        <w:right w:val="none" w:sz="0" w:space="0" w:color="auto"/>
      </w:divBdr>
    </w:div>
    <w:div w:id="1027178148">
      <w:bodyDiv w:val="1"/>
      <w:marLeft w:val="0"/>
      <w:marRight w:val="0"/>
      <w:marTop w:val="0"/>
      <w:marBottom w:val="0"/>
      <w:divBdr>
        <w:top w:val="none" w:sz="0" w:space="0" w:color="auto"/>
        <w:left w:val="none" w:sz="0" w:space="0" w:color="auto"/>
        <w:bottom w:val="none" w:sz="0" w:space="0" w:color="auto"/>
        <w:right w:val="none" w:sz="0" w:space="0" w:color="auto"/>
      </w:divBdr>
    </w:div>
    <w:div w:id="1268855980">
      <w:bodyDiv w:val="1"/>
      <w:marLeft w:val="0"/>
      <w:marRight w:val="0"/>
      <w:marTop w:val="0"/>
      <w:marBottom w:val="0"/>
      <w:divBdr>
        <w:top w:val="none" w:sz="0" w:space="0" w:color="auto"/>
        <w:left w:val="none" w:sz="0" w:space="0" w:color="auto"/>
        <w:bottom w:val="none" w:sz="0" w:space="0" w:color="auto"/>
        <w:right w:val="none" w:sz="0" w:space="0" w:color="auto"/>
      </w:divBdr>
    </w:div>
    <w:div w:id="1311711990">
      <w:bodyDiv w:val="1"/>
      <w:marLeft w:val="0"/>
      <w:marRight w:val="0"/>
      <w:marTop w:val="0"/>
      <w:marBottom w:val="0"/>
      <w:divBdr>
        <w:top w:val="none" w:sz="0" w:space="0" w:color="auto"/>
        <w:left w:val="none" w:sz="0" w:space="0" w:color="auto"/>
        <w:bottom w:val="none" w:sz="0" w:space="0" w:color="auto"/>
        <w:right w:val="none" w:sz="0" w:space="0" w:color="auto"/>
      </w:divBdr>
    </w:div>
    <w:div w:id="1849902575">
      <w:bodyDiv w:val="1"/>
      <w:marLeft w:val="0"/>
      <w:marRight w:val="0"/>
      <w:marTop w:val="0"/>
      <w:marBottom w:val="0"/>
      <w:divBdr>
        <w:top w:val="none" w:sz="0" w:space="0" w:color="auto"/>
        <w:left w:val="none" w:sz="0" w:space="0" w:color="auto"/>
        <w:bottom w:val="none" w:sz="0" w:space="0" w:color="auto"/>
        <w:right w:val="none" w:sz="0" w:space="0" w:color="auto"/>
      </w:divBdr>
    </w:div>
    <w:div w:id="1985816124">
      <w:bodyDiv w:val="1"/>
      <w:marLeft w:val="0"/>
      <w:marRight w:val="0"/>
      <w:marTop w:val="0"/>
      <w:marBottom w:val="0"/>
      <w:divBdr>
        <w:top w:val="none" w:sz="0" w:space="0" w:color="auto"/>
        <w:left w:val="none" w:sz="0" w:space="0" w:color="auto"/>
        <w:bottom w:val="none" w:sz="0" w:space="0" w:color="auto"/>
        <w:right w:val="none" w:sz="0" w:space="0" w:color="auto"/>
      </w:divBdr>
    </w:div>
    <w:div w:id="199976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unications@housing21.org.uk" TargetMode="External"/><Relationship Id="rId18" Type="http://schemas.openxmlformats.org/officeDocument/2006/relationships/hyperlink" Target="https://www.legislation.gov.uk/ukpga/2011/20/content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yperlink" Target="https://www.legislation.gov.uk/ukpga/1985/68/content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goheretoenter.sharepoint.com/sites/PoliciesHub/Policies/Data%20Protection%20Policy%20and%20Procedure.docx?web=1" TargetMode="External"/><Relationship Id="rId20" Type="http://schemas.openxmlformats.org/officeDocument/2006/relationships/hyperlink" Target="https://goheretoenter.sharepoint.com/:w:/r/sites/HousingToolkit/_layouts/15/Doc.aspx?sourcedoc=%7B2DA691E3-0763-4539-80B5-6987A1AE3D90%7D&amp;file=Managed%20Move%20Guidelines.docx&amp;action=default&amp;mobileredirect=true&amp;wdLOR=cA2B2B26D-77C4-4DF0-821B-737C1E3EE6D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ousing21.org.uk/"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goheretoenter.sharepoint.com/sites/PoliciesHub/Policies/Anti-Fraud%20Bribery%20and%20Corruption%20Policy.pdf?web=1"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goheretoenter.sharepoint.com/sites/PoliciesHub/Policies/Lettings%20Policy%20and%20Procedure.docx?web=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1985/68/part/IV"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9cf89d9-ad26-4bcc-9ac6-9c0e6c4a9e6d">
      <UserInfo>
        <DisplayName>Sarah Davies</DisplayName>
        <AccountId>34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0DFFE2B67F2B24E90EA3ED1A390AA2C" ma:contentTypeVersion="8" ma:contentTypeDescription="Create a new document." ma:contentTypeScope="" ma:versionID="2fa7cc98ab9c25c737d30b1a06100448">
  <xsd:schema xmlns:xsd="http://www.w3.org/2001/XMLSchema" xmlns:xs="http://www.w3.org/2001/XMLSchema" xmlns:p="http://schemas.microsoft.com/office/2006/metadata/properties" xmlns:ns2="ff8d22ef-1841-49d5-8ce6-b15d2f851a02" xmlns:ns3="89cf89d9-ad26-4bcc-9ac6-9c0e6c4a9e6d" targetNamespace="http://schemas.microsoft.com/office/2006/metadata/properties" ma:root="true" ma:fieldsID="f1e443d72c6829b153d91707402fdeea" ns2:_="" ns3:_="">
    <xsd:import namespace="ff8d22ef-1841-49d5-8ce6-b15d2f851a02"/>
    <xsd:import namespace="89cf89d9-ad26-4bcc-9ac6-9c0e6c4a9e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d22ef-1841-49d5-8ce6-b15d2f851a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cf89d9-ad26-4bcc-9ac6-9c0e6c4a9e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B68499-312A-466F-A4CF-60921209F328}">
  <ds:schemaRefs>
    <ds:schemaRef ds:uri="http://www.w3.org/XML/1998/namespace"/>
    <ds:schemaRef ds:uri="ff8d22ef-1841-49d5-8ce6-b15d2f851a02"/>
    <ds:schemaRef ds:uri="http://schemas.openxmlformats.org/package/2006/metadata/core-properties"/>
    <ds:schemaRef ds:uri="http://purl.org/dc/terms/"/>
    <ds:schemaRef ds:uri="http://schemas.microsoft.com/office/2006/documentManagement/types"/>
    <ds:schemaRef ds:uri="http://purl.org/dc/elements/1.1/"/>
    <ds:schemaRef ds:uri="http://schemas.microsoft.com/office/infopath/2007/PartnerControls"/>
    <ds:schemaRef ds:uri="http://purl.org/dc/dcmitype/"/>
    <ds:schemaRef ds:uri="89cf89d9-ad26-4bcc-9ac6-9c0e6c4a9e6d"/>
    <ds:schemaRef ds:uri="http://schemas.microsoft.com/office/2006/metadata/properties"/>
  </ds:schemaRefs>
</ds:datastoreItem>
</file>

<file path=customXml/itemProps2.xml><?xml version="1.0" encoding="utf-8"?>
<ds:datastoreItem xmlns:ds="http://schemas.openxmlformats.org/officeDocument/2006/customXml" ds:itemID="{E7523BB9-32C4-435C-84BC-8839B9BD0614}">
  <ds:schemaRefs>
    <ds:schemaRef ds:uri="http://schemas.microsoft.com/sharepoint/v3/contenttype/forms"/>
  </ds:schemaRefs>
</ds:datastoreItem>
</file>

<file path=customXml/itemProps3.xml><?xml version="1.0" encoding="utf-8"?>
<ds:datastoreItem xmlns:ds="http://schemas.openxmlformats.org/officeDocument/2006/customXml" ds:itemID="{793860BB-CF1C-46EC-9764-1AF6BC7B7206}">
  <ds:schemaRefs>
    <ds:schemaRef ds:uri="http://schemas.openxmlformats.org/officeDocument/2006/bibliography"/>
  </ds:schemaRefs>
</ds:datastoreItem>
</file>

<file path=customXml/itemProps4.xml><?xml version="1.0" encoding="utf-8"?>
<ds:datastoreItem xmlns:ds="http://schemas.openxmlformats.org/officeDocument/2006/customXml" ds:itemID="{8779BD78-FF17-40DB-A36A-D4B5770CB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d22ef-1841-49d5-8ce6-b15d2f851a02"/>
    <ds:schemaRef ds:uri="89cf89d9-ad26-4bcc-9ac6-9c0e6c4a9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1987</Words>
  <Characters>11326</Characters>
  <Application>Microsoft Office Word</Application>
  <DocSecurity>0</DocSecurity>
  <Lines>94</Lines>
  <Paragraphs>26</Paragraphs>
  <ScaleCrop>false</ScaleCrop>
  <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Taddei</dc:creator>
  <cp:keywords/>
  <dc:description/>
  <cp:lastModifiedBy>Angela Hill</cp:lastModifiedBy>
  <cp:revision>5</cp:revision>
  <dcterms:created xsi:type="dcterms:W3CDTF">2024-11-28T17:00:00Z</dcterms:created>
  <dcterms:modified xsi:type="dcterms:W3CDTF">2024-11-28T17:23:00Z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0x01010050DFFE2B67F2B24E90EA3ED1A390AA2C</vt:lpwstr>
  </property>
</Properties>
</file>